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9AB92" w14:textId="553AC353" w:rsidR="327C4D1A" w:rsidRPr="007047EE" w:rsidRDefault="05FCE14F" w:rsidP="7A7120DB">
      <w:pPr>
        <w:jc w:val="center"/>
        <w:rPr>
          <w:rFonts w:ascii="Platform Medium" w:eastAsia="platform" w:hAnsi="Platform Medium" w:cs="platform"/>
          <w:color w:val="B0368F"/>
          <w:sz w:val="48"/>
          <w:szCs w:val="48"/>
        </w:rPr>
      </w:pPr>
      <w:r w:rsidRPr="7A7120DB">
        <w:rPr>
          <w:rFonts w:ascii="Platform Medium" w:eastAsia="platform" w:hAnsi="Platform Medium" w:cs="platform"/>
          <w:color w:val="B0368F"/>
          <w:sz w:val="48"/>
          <w:szCs w:val="48"/>
        </w:rPr>
        <w:t>Guidance for Patients with Federal Employee Health Benefit</w:t>
      </w:r>
      <w:r w:rsidR="034C5FB7" w:rsidRPr="7A7120DB">
        <w:rPr>
          <w:rFonts w:ascii="Platform Medium" w:eastAsia="platform" w:hAnsi="Platform Medium" w:cs="platform"/>
          <w:color w:val="B0368F"/>
          <w:sz w:val="48"/>
          <w:szCs w:val="48"/>
        </w:rPr>
        <w:t>s</w:t>
      </w:r>
      <w:r w:rsidRPr="7A7120DB">
        <w:rPr>
          <w:rFonts w:ascii="Platform Medium" w:eastAsia="platform" w:hAnsi="Platform Medium" w:cs="platform"/>
          <w:color w:val="B0368F"/>
          <w:sz w:val="48"/>
          <w:szCs w:val="48"/>
        </w:rPr>
        <w:t xml:space="preserve"> (FEHB) Plans</w:t>
      </w:r>
    </w:p>
    <w:p w14:paraId="041F388C" w14:textId="4B3A0091" w:rsidR="44DE6FC2" w:rsidRDefault="00377A7D" w:rsidP="537BB40C">
      <w:pPr>
        <w:jc w:val="center"/>
        <w:rPr>
          <w:rFonts w:ascii="Post Grotesk" w:eastAsia="Post Grotesk" w:hAnsi="Post Grotesk" w:cs="Post Grotesk"/>
          <w:b/>
          <w:bCs/>
          <w:sz w:val="32"/>
          <w:szCs w:val="32"/>
        </w:rPr>
      </w:pPr>
      <w:r w:rsidRPr="537BB40C">
        <w:rPr>
          <w:rFonts w:ascii="Post Grotesk" w:eastAsia="Post Grotesk" w:hAnsi="Post Grotesk" w:cs="Post Grotesk"/>
          <w:b/>
          <w:bCs/>
          <w:sz w:val="32"/>
          <w:szCs w:val="32"/>
        </w:rPr>
        <w:t xml:space="preserve">For </w:t>
      </w:r>
      <w:r w:rsidR="00C73D29" w:rsidRPr="537BB40C">
        <w:rPr>
          <w:rFonts w:ascii="Post Grotesk" w:eastAsia="Post Grotesk" w:hAnsi="Post Grotesk" w:cs="Post Grotesk"/>
          <w:b/>
          <w:bCs/>
          <w:sz w:val="32"/>
          <w:szCs w:val="32"/>
        </w:rPr>
        <w:t>Patients</w:t>
      </w:r>
      <w:r w:rsidRPr="537BB40C">
        <w:rPr>
          <w:rFonts w:ascii="Post Grotesk" w:eastAsia="Post Grotesk" w:hAnsi="Post Grotesk" w:cs="Post Grotesk"/>
          <w:b/>
          <w:bCs/>
          <w:sz w:val="32"/>
          <w:szCs w:val="32"/>
        </w:rPr>
        <w:t xml:space="preserve"> Impacted </w:t>
      </w:r>
      <w:r w:rsidR="00C73D29" w:rsidRPr="537BB40C">
        <w:rPr>
          <w:rFonts w:ascii="Post Grotesk" w:eastAsia="Post Grotesk" w:hAnsi="Post Grotesk" w:cs="Post Grotesk"/>
          <w:b/>
          <w:bCs/>
          <w:sz w:val="32"/>
          <w:szCs w:val="32"/>
        </w:rPr>
        <w:t xml:space="preserve">by FEHB Carrier Letter </w:t>
      </w:r>
      <w:r w:rsidR="00292B4C" w:rsidRPr="537BB40C">
        <w:rPr>
          <w:rFonts w:ascii="Post Grotesk" w:eastAsia="Post Grotesk" w:hAnsi="Post Grotesk" w:cs="Post Grotesk"/>
          <w:b/>
          <w:bCs/>
          <w:sz w:val="32"/>
          <w:szCs w:val="32"/>
        </w:rPr>
        <w:t>2025-01b</w:t>
      </w:r>
    </w:p>
    <w:p w14:paraId="5B5AFA1F" w14:textId="77777777" w:rsidR="00377A7D" w:rsidRPr="00377A7D" w:rsidRDefault="00377A7D" w:rsidP="537BB40C">
      <w:pPr>
        <w:spacing w:after="0"/>
        <w:rPr>
          <w:rFonts w:ascii="Post Grotesk" w:hAnsi="Post Grotesk"/>
          <w:b/>
          <w:bCs/>
        </w:rPr>
      </w:pPr>
    </w:p>
    <w:p w14:paraId="766B2B6A" w14:textId="06CA50D7" w:rsidR="00377A7D" w:rsidRPr="007047EE" w:rsidRDefault="05FCE14F" w:rsidP="7A7120DB">
      <w:pPr>
        <w:spacing w:after="0"/>
        <w:rPr>
          <w:rFonts w:ascii="Post Grotesk" w:hAnsi="Post Grotesk"/>
          <w:b/>
          <w:bCs/>
          <w:color w:val="0E2841" w:themeColor="text2"/>
        </w:rPr>
      </w:pPr>
      <w:r w:rsidRPr="7A7120DB">
        <w:rPr>
          <w:rFonts w:ascii="Post Grotesk" w:hAnsi="Post Grotesk"/>
          <w:b/>
          <w:bCs/>
        </w:rPr>
        <w:t>What is happening?</w:t>
      </w:r>
    </w:p>
    <w:p w14:paraId="086D6D69" w14:textId="35047DA4" w:rsidR="00377A7D" w:rsidRPr="00377A7D" w:rsidRDefault="05FCE14F" w:rsidP="537BB40C">
      <w:pPr>
        <w:spacing w:after="0"/>
        <w:rPr>
          <w:rFonts w:ascii="Post Grotesk" w:hAnsi="Post Grotesk"/>
        </w:rPr>
      </w:pPr>
      <w:r w:rsidRPr="7A7120DB">
        <w:rPr>
          <w:rFonts w:ascii="Post Grotesk" w:hAnsi="Post Grotesk"/>
        </w:rPr>
        <w:t>As of 2026, Federal Employee Health Benefit</w:t>
      </w:r>
      <w:r w:rsidR="30775A7F" w:rsidRPr="7A7120DB">
        <w:rPr>
          <w:rFonts w:ascii="Post Grotesk" w:hAnsi="Post Grotesk"/>
        </w:rPr>
        <w:t>s</w:t>
      </w:r>
      <w:r w:rsidRPr="7A7120DB">
        <w:rPr>
          <w:rFonts w:ascii="Post Grotesk" w:hAnsi="Post Grotesk"/>
        </w:rPr>
        <w:t xml:space="preserve"> (FEHB) plans no longer cover gender</w:t>
      </w:r>
      <w:r w:rsidR="67FB5CF2" w:rsidRPr="7A7120DB">
        <w:rPr>
          <w:rFonts w:ascii="Post Grotesk" w:hAnsi="Post Grotesk"/>
        </w:rPr>
        <w:t>-</w:t>
      </w:r>
      <w:r w:rsidRPr="7A7120DB">
        <w:rPr>
          <w:rFonts w:ascii="Post Grotesk" w:hAnsi="Post Grotesk"/>
        </w:rPr>
        <w:t xml:space="preserve">affirming care, including medications and surgery. </w:t>
      </w:r>
      <w:r w:rsidR="02342CC9" w:rsidRPr="7A7120DB">
        <w:rPr>
          <w:rFonts w:ascii="Post Grotesk" w:hAnsi="Post Grotesk"/>
        </w:rPr>
        <w:t>T</w:t>
      </w:r>
      <w:r w:rsidRPr="7A7120DB">
        <w:rPr>
          <w:rFonts w:ascii="Post Grotesk" w:hAnsi="Post Grotesk"/>
        </w:rPr>
        <w:t>he Federal Office of Personnel Management</w:t>
      </w:r>
      <w:r w:rsidR="02342CC9" w:rsidRPr="7A7120DB">
        <w:rPr>
          <w:rFonts w:ascii="Post Grotesk" w:hAnsi="Post Grotesk"/>
        </w:rPr>
        <w:t xml:space="preserve">, or OPM, </w:t>
      </w:r>
      <w:r w:rsidRPr="7A7120DB">
        <w:rPr>
          <w:rFonts w:ascii="Post Grotesk" w:hAnsi="Post Grotesk"/>
        </w:rPr>
        <w:t xml:space="preserve">instructed FEHB plans to create an exception process for members who are “mid-treatment,” to maintain continuity of care. </w:t>
      </w:r>
    </w:p>
    <w:p w14:paraId="690AF7D6" w14:textId="77777777" w:rsidR="00377A7D" w:rsidRPr="00377A7D" w:rsidRDefault="00377A7D" w:rsidP="537BB40C">
      <w:pPr>
        <w:spacing w:after="0"/>
        <w:rPr>
          <w:rFonts w:ascii="Post Grotesk" w:hAnsi="Post Grotesk"/>
        </w:rPr>
      </w:pPr>
    </w:p>
    <w:p w14:paraId="64D2AA67" w14:textId="77777777" w:rsidR="00377A7D" w:rsidRPr="00377A7D" w:rsidRDefault="00377A7D" w:rsidP="537BB40C">
      <w:pPr>
        <w:spacing w:after="0"/>
        <w:rPr>
          <w:rFonts w:ascii="Post Grotesk" w:eastAsia="Yu Gothic" w:hAnsi="Post Grotesk" w:cs="Arial"/>
        </w:rPr>
      </w:pPr>
      <w:r w:rsidRPr="537BB40C">
        <w:rPr>
          <w:rFonts w:ascii="Post Grotesk" w:hAnsi="Post Grotesk"/>
        </w:rPr>
        <w:t xml:space="preserve">The FEHB plans’ “mid-treatment” exception processes are unclear and confusing. </w:t>
      </w:r>
      <w:r w:rsidRPr="537BB40C">
        <w:rPr>
          <w:rFonts w:ascii="Post Grotesk" w:eastAsia="Yu Gothic" w:hAnsi="Post Grotesk" w:cs="Arial"/>
        </w:rPr>
        <w:t xml:space="preserve">As of the date of this guidance, some FEHB plans (like Aetna) have created and communicated a clear exception process for continuing gender-affirming care (specifically for Hormone Replacement Therapy or HRT), while other plans have not or are messaging conflicting information. </w:t>
      </w:r>
    </w:p>
    <w:p w14:paraId="00E00D36" w14:textId="77777777" w:rsidR="00377A7D" w:rsidRPr="00377A7D" w:rsidRDefault="00377A7D" w:rsidP="537BB40C">
      <w:pPr>
        <w:spacing w:after="0"/>
        <w:rPr>
          <w:rFonts w:ascii="Post Grotesk" w:eastAsia="Yu Gothic" w:hAnsi="Post Grotesk" w:cs="Arial"/>
        </w:rPr>
      </w:pPr>
    </w:p>
    <w:p w14:paraId="2E67714A" w14:textId="77777777" w:rsidR="00377A7D" w:rsidRPr="00377A7D" w:rsidRDefault="00377A7D" w:rsidP="537BB40C">
      <w:pPr>
        <w:spacing w:after="0"/>
        <w:rPr>
          <w:rFonts w:ascii="Post Grotesk" w:eastAsia="Yu Gothic" w:hAnsi="Post Grotesk" w:cs="Arial"/>
        </w:rPr>
      </w:pPr>
      <w:r w:rsidRPr="537BB40C">
        <w:rPr>
          <w:rFonts w:ascii="Post Grotesk" w:eastAsia="Yu Gothic" w:hAnsi="Post Grotesk" w:cs="Arial"/>
        </w:rPr>
        <w:t xml:space="preserve">Notably, even before the recent restriction on transgender healthcare, FEHB plans required prior authorization (PA) to be submitted before approving coverage for </w:t>
      </w:r>
      <w:r w:rsidRPr="537BB40C">
        <w:rPr>
          <w:rFonts w:ascii="Post Grotesk" w:eastAsia="Yu Gothic" w:hAnsi="Post Grotesk" w:cs="Arial"/>
          <w:i/>
          <w:iCs/>
        </w:rPr>
        <w:t>most</w:t>
      </w:r>
      <w:r w:rsidRPr="537BB40C">
        <w:rPr>
          <w:rFonts w:ascii="Post Grotesk" w:eastAsia="Yu Gothic" w:hAnsi="Post Grotesk" w:cs="Arial"/>
        </w:rPr>
        <w:t xml:space="preserve"> gender-affirming surgeries, procedures, and medications. The PA process is required to show that the proposed care is medically necessary. The new exception process is supposed to show that the patient is “mid-treatment” and needs to continue receiving care. It is possible that some FEHB plans will require patients to go through one or </w:t>
      </w:r>
      <w:r w:rsidRPr="537BB40C">
        <w:rPr>
          <w:rFonts w:ascii="Post Grotesk" w:eastAsia="Yu Gothic" w:hAnsi="Post Grotesk" w:cs="Arial"/>
          <w:i/>
          <w:iCs/>
        </w:rPr>
        <w:t>both</w:t>
      </w:r>
      <w:r w:rsidRPr="537BB40C">
        <w:rPr>
          <w:rFonts w:ascii="Post Grotesk" w:eastAsia="Yu Gothic" w:hAnsi="Post Grotesk" w:cs="Arial"/>
        </w:rPr>
        <w:t xml:space="preserve"> administrative processes: PA and/or exception request.  </w:t>
      </w:r>
    </w:p>
    <w:p w14:paraId="5171DEDA" w14:textId="77777777" w:rsidR="00377A7D" w:rsidRPr="00377A7D" w:rsidRDefault="00377A7D" w:rsidP="537BB40C">
      <w:pPr>
        <w:spacing w:after="0"/>
        <w:rPr>
          <w:rFonts w:ascii="Post Grotesk" w:hAnsi="Post Grotesk"/>
          <w:b/>
          <w:bCs/>
        </w:rPr>
      </w:pPr>
    </w:p>
    <w:p w14:paraId="63142949" w14:textId="3F296BE2" w:rsidR="00377A7D" w:rsidRPr="007047EE" w:rsidRDefault="05FCE14F" w:rsidP="7A7120DB">
      <w:pPr>
        <w:spacing w:after="0"/>
        <w:rPr>
          <w:rFonts w:ascii="Post Grotesk" w:hAnsi="Post Grotesk"/>
          <w:b/>
          <w:bCs/>
          <w:color w:val="0E2841" w:themeColor="text2"/>
        </w:rPr>
      </w:pPr>
      <w:r w:rsidRPr="7A7120DB">
        <w:rPr>
          <w:rFonts w:ascii="Post Grotesk" w:hAnsi="Post Grotesk"/>
          <w:b/>
          <w:bCs/>
        </w:rPr>
        <w:t>What if I have a FEHB plan and need gender-affirming care in 2026?</w:t>
      </w:r>
    </w:p>
    <w:p w14:paraId="1780B2F5" w14:textId="77777777" w:rsidR="00377A7D" w:rsidRPr="00377A7D" w:rsidRDefault="00377A7D" w:rsidP="537BB40C">
      <w:pPr>
        <w:spacing w:after="0"/>
        <w:rPr>
          <w:rFonts w:ascii="Post Grotesk" w:hAnsi="Post Grotesk"/>
        </w:rPr>
      </w:pPr>
      <w:r w:rsidRPr="537BB40C">
        <w:rPr>
          <w:rFonts w:ascii="Post Grotesk" w:hAnsi="Post Grotesk"/>
        </w:rPr>
        <w:t xml:space="preserve">Call your plan to ask about their specific exception form/process. Document every time you contact your plan. Write down the date you called, who you spoke with, the reference number for your call, and what they told you. If you are not getting clear information, ask to speak to a supervisor. </w:t>
      </w:r>
    </w:p>
    <w:p w14:paraId="3F5E27E3" w14:textId="77777777" w:rsidR="00377A7D" w:rsidRPr="00377A7D" w:rsidRDefault="00377A7D" w:rsidP="537BB40C">
      <w:pPr>
        <w:spacing w:after="0"/>
        <w:rPr>
          <w:rFonts w:ascii="Post Grotesk" w:hAnsi="Post Grotesk"/>
        </w:rPr>
      </w:pPr>
    </w:p>
    <w:p w14:paraId="1A2D02DD" w14:textId="77777777" w:rsidR="00377A7D" w:rsidRPr="00377A7D" w:rsidRDefault="00377A7D" w:rsidP="537BB40C">
      <w:pPr>
        <w:spacing w:after="0"/>
        <w:rPr>
          <w:rFonts w:ascii="Post Grotesk" w:hAnsi="Post Grotesk"/>
        </w:rPr>
      </w:pPr>
      <w:r w:rsidRPr="537BB40C">
        <w:rPr>
          <w:rFonts w:ascii="Post Grotesk" w:hAnsi="Post Grotesk"/>
        </w:rPr>
        <w:t xml:space="preserve">Talk to your providers/surgeon about submitting a prior authorization (PA) and/or exception request for the procedures or medications you need. The sooner the PA and/or exception request is submitted, the sooner you get a coverage decision. Do not get discouraged if you receive a denial or if additional steps are needed. Be prepared for delays, conflicting information, and frustration in the process. </w:t>
      </w:r>
    </w:p>
    <w:p w14:paraId="4BD39221" w14:textId="77777777" w:rsidR="00377A7D" w:rsidRPr="00377A7D" w:rsidRDefault="00377A7D" w:rsidP="537BB40C">
      <w:pPr>
        <w:spacing w:after="0"/>
        <w:rPr>
          <w:rFonts w:ascii="Post Grotesk" w:hAnsi="Post Grotesk"/>
        </w:rPr>
      </w:pPr>
    </w:p>
    <w:p w14:paraId="3FFA68B0" w14:textId="1E925531" w:rsidR="00377A7D" w:rsidRPr="007047EE" w:rsidRDefault="05FCE14F" w:rsidP="7A7120DB">
      <w:pPr>
        <w:spacing w:after="0"/>
        <w:rPr>
          <w:rFonts w:ascii="Post Grotesk" w:hAnsi="Post Grotesk"/>
          <w:b/>
          <w:bCs/>
          <w:color w:val="0E2841" w:themeColor="text2"/>
        </w:rPr>
      </w:pPr>
      <w:r w:rsidRPr="7A7120DB">
        <w:rPr>
          <w:rFonts w:ascii="Post Grotesk" w:hAnsi="Post Grotesk"/>
          <w:b/>
          <w:bCs/>
        </w:rPr>
        <w:t>How can I make sure I can fill my HRT?</w:t>
      </w:r>
    </w:p>
    <w:p w14:paraId="048EEFA6" w14:textId="77777777" w:rsidR="00377A7D" w:rsidRPr="00377A7D" w:rsidRDefault="00377A7D" w:rsidP="537BB40C">
      <w:pPr>
        <w:spacing w:after="0"/>
        <w:rPr>
          <w:rFonts w:ascii="Post Grotesk" w:hAnsi="Post Grotesk"/>
        </w:rPr>
      </w:pPr>
      <w:r w:rsidRPr="537BB40C">
        <w:rPr>
          <w:rFonts w:ascii="Post Grotesk" w:hAnsi="Post Grotesk"/>
        </w:rPr>
        <w:t xml:space="preserve">Hormone Replacement Therapy (HRT) will likely require a PA and/or exception under FEHB plans, but this requirement may not be apparent until you try to </w:t>
      </w:r>
      <w:proofErr w:type="gramStart"/>
      <w:r w:rsidRPr="537BB40C">
        <w:rPr>
          <w:rFonts w:ascii="Post Grotesk" w:hAnsi="Post Grotesk"/>
        </w:rPr>
        <w:t>fill</w:t>
      </w:r>
      <w:proofErr w:type="gramEnd"/>
      <w:r w:rsidRPr="537BB40C">
        <w:rPr>
          <w:rFonts w:ascii="Post Grotesk" w:hAnsi="Post Grotesk"/>
        </w:rPr>
        <w:t xml:space="preserve"> your medications. When the pharmacy runs your insurance, they will receive a rejection and an alert that a PA or exception is needed. You or your pharmacy will need to communicate this to the prescribing provider, asking them to submit the PA and/or exception request to your FEHB plan.</w:t>
      </w:r>
      <w:r w:rsidRPr="537BB40C">
        <w:rPr>
          <w:rStyle w:val="FootnoteReference"/>
          <w:rFonts w:ascii="Post Grotesk" w:hAnsi="Post Grotesk"/>
        </w:rPr>
        <w:footnoteReference w:id="1"/>
      </w:r>
      <w:r w:rsidRPr="537BB40C">
        <w:rPr>
          <w:rFonts w:ascii="Post Grotesk" w:hAnsi="Post Grotesk"/>
        </w:rPr>
        <w:t xml:space="preserve">  </w:t>
      </w:r>
    </w:p>
    <w:p w14:paraId="7A8C6042" w14:textId="77777777" w:rsidR="00377A7D" w:rsidRPr="00377A7D" w:rsidRDefault="00377A7D" w:rsidP="537BB40C">
      <w:pPr>
        <w:spacing w:after="0"/>
        <w:rPr>
          <w:rFonts w:ascii="Post Grotesk" w:hAnsi="Post Grotesk"/>
        </w:rPr>
      </w:pPr>
    </w:p>
    <w:p w14:paraId="7655C394" w14:textId="77777777" w:rsidR="00377A7D" w:rsidRPr="00377A7D" w:rsidRDefault="00377A7D" w:rsidP="537BB40C">
      <w:pPr>
        <w:spacing w:after="0"/>
        <w:rPr>
          <w:rFonts w:ascii="Post Grotesk" w:hAnsi="Post Grotesk"/>
        </w:rPr>
      </w:pPr>
      <w:r w:rsidRPr="537BB40C">
        <w:rPr>
          <w:rFonts w:ascii="Post Grotesk" w:hAnsi="Post Grotesk"/>
        </w:rPr>
        <w:t xml:space="preserve">The PA process can take a few business days or longer if additional information is needed. It is also possible that the PA will need a provider appeal. This can cause further delays. Importantly, once the PA is approved you may still need to separately request an exception from your plan.  </w:t>
      </w:r>
    </w:p>
    <w:p w14:paraId="533CEB7E" w14:textId="77777777" w:rsidR="00377A7D" w:rsidRPr="00377A7D" w:rsidRDefault="00377A7D" w:rsidP="537BB40C">
      <w:pPr>
        <w:spacing w:after="0"/>
        <w:rPr>
          <w:rFonts w:ascii="Post Grotesk" w:hAnsi="Post Grotesk"/>
          <w:b/>
          <w:bCs/>
        </w:rPr>
      </w:pPr>
    </w:p>
    <w:p w14:paraId="28B2D5CA" w14:textId="246D3C78" w:rsidR="002B5B3F" w:rsidRDefault="56B587CC" w:rsidP="7A7120DB">
      <w:pPr>
        <w:spacing w:after="0"/>
        <w:rPr>
          <w:rFonts w:ascii="Post Grotesk" w:hAnsi="Post Grotesk"/>
        </w:rPr>
      </w:pPr>
      <w:r w:rsidRPr="7A7120DB">
        <w:rPr>
          <w:rFonts w:ascii="Post Grotesk" w:hAnsi="Post Grotesk"/>
          <w:b/>
          <w:bCs/>
        </w:rPr>
        <w:t>How do I request a mid-treatment exception?</w:t>
      </w:r>
    </w:p>
    <w:p w14:paraId="38510DD5" w14:textId="32336F8B" w:rsidR="002B5B3F" w:rsidRDefault="002B5B3F" w:rsidP="7A7120DB">
      <w:pPr>
        <w:spacing w:after="0"/>
        <w:rPr>
          <w:rFonts w:ascii="Post Grotesk" w:hAnsi="Post Grotesk"/>
        </w:rPr>
      </w:pPr>
    </w:p>
    <w:p w14:paraId="6B080610" w14:textId="365110F7" w:rsidR="002B5B3F" w:rsidRDefault="5BA788A9" w:rsidP="7A7120DB">
      <w:pPr>
        <w:spacing w:after="0"/>
        <w:rPr>
          <w:rFonts w:ascii="Post Grotesk" w:hAnsi="Post Grotesk"/>
        </w:rPr>
      </w:pPr>
      <w:r w:rsidRPr="537BB40C">
        <w:rPr>
          <w:rFonts w:ascii="Post Grotesk" w:hAnsi="Post Grotesk"/>
        </w:rPr>
        <w:t>As of the date of this guidance, n</w:t>
      </w:r>
      <w:r w:rsidR="05FCE14F" w:rsidRPr="537BB40C">
        <w:rPr>
          <w:rFonts w:ascii="Post Grotesk" w:hAnsi="Post Grotesk"/>
        </w:rPr>
        <w:t xml:space="preserve">ot all FEHB plans have </w:t>
      </w:r>
      <w:r w:rsidR="0040F2B2" w:rsidRPr="537BB40C">
        <w:rPr>
          <w:rFonts w:ascii="Post Grotesk" w:hAnsi="Post Grotesk"/>
        </w:rPr>
        <w:t xml:space="preserve">published </w:t>
      </w:r>
      <w:r w:rsidR="05FCE14F" w:rsidRPr="537BB40C">
        <w:rPr>
          <w:rFonts w:ascii="Post Grotesk" w:hAnsi="Post Grotesk"/>
        </w:rPr>
        <w:t xml:space="preserve">their exception processes. </w:t>
      </w:r>
      <w:r w:rsidR="6A17669D" w:rsidRPr="537BB40C">
        <w:rPr>
          <w:rFonts w:ascii="Post Grotesk" w:hAnsi="Post Grotesk"/>
        </w:rPr>
        <w:t xml:space="preserve">Some plans have issued </w:t>
      </w:r>
      <w:r w:rsidR="41E06535" w:rsidRPr="537BB40C">
        <w:rPr>
          <w:rFonts w:ascii="Post Grotesk" w:hAnsi="Post Grotesk"/>
        </w:rPr>
        <w:t>documents outlining their policy</w:t>
      </w:r>
      <w:r w:rsidR="1AF0BB73" w:rsidRPr="537BB40C">
        <w:rPr>
          <w:rFonts w:ascii="Post Grotesk" w:hAnsi="Post Grotesk"/>
        </w:rPr>
        <w:t xml:space="preserve"> for requesting and receiving mid-treatment exc</w:t>
      </w:r>
      <w:r w:rsidR="4CE2ED76" w:rsidRPr="537BB40C">
        <w:rPr>
          <w:rFonts w:ascii="Post Grotesk" w:hAnsi="Post Grotesk"/>
        </w:rPr>
        <w:t xml:space="preserve">eptions for gender dysphoria, including </w:t>
      </w:r>
      <w:r w:rsidR="53189A07" w:rsidRPr="537BB40C">
        <w:rPr>
          <w:rFonts w:ascii="Post Grotesk" w:hAnsi="Post Grotesk"/>
        </w:rPr>
        <w:t>Aetna,</w:t>
      </w:r>
      <w:r w:rsidR="007047EE" w:rsidRPr="537BB40C">
        <w:rPr>
          <w:rStyle w:val="FootnoteReference"/>
          <w:rFonts w:ascii="Post Grotesk" w:hAnsi="Post Grotesk"/>
        </w:rPr>
        <w:footnoteReference w:id="2"/>
      </w:r>
      <w:r w:rsidR="53189A07" w:rsidRPr="537BB40C">
        <w:rPr>
          <w:rFonts w:ascii="Post Grotesk" w:hAnsi="Post Grotesk"/>
        </w:rPr>
        <w:t xml:space="preserve"> </w:t>
      </w:r>
      <w:r w:rsidR="7A9367A9" w:rsidRPr="537BB40C">
        <w:rPr>
          <w:rFonts w:ascii="Post Grotesk" w:hAnsi="Post Grotesk"/>
        </w:rPr>
        <w:t>CareFirst,</w:t>
      </w:r>
      <w:r w:rsidR="007047EE" w:rsidRPr="537BB40C">
        <w:rPr>
          <w:rStyle w:val="FootnoteReference"/>
          <w:rFonts w:ascii="Post Grotesk" w:hAnsi="Post Grotesk"/>
        </w:rPr>
        <w:footnoteReference w:id="3"/>
      </w:r>
      <w:r w:rsidR="7A9367A9" w:rsidRPr="537BB40C">
        <w:rPr>
          <w:rFonts w:ascii="Post Grotesk" w:hAnsi="Post Grotesk"/>
        </w:rPr>
        <w:t xml:space="preserve"> and Kaiser Permanente.</w:t>
      </w:r>
      <w:r w:rsidR="007047EE" w:rsidRPr="537BB40C">
        <w:rPr>
          <w:rStyle w:val="FootnoteReference"/>
          <w:rFonts w:ascii="Post Grotesk" w:hAnsi="Post Grotesk"/>
        </w:rPr>
        <w:footnoteReference w:id="4"/>
      </w:r>
      <w:r w:rsidR="2BBB111A" w:rsidRPr="537BB40C">
        <w:rPr>
          <w:rFonts w:ascii="Post Grotesk" w:hAnsi="Post Grotesk"/>
        </w:rPr>
        <w:t xml:space="preserve"> </w:t>
      </w:r>
      <w:r w:rsidR="263EB377" w:rsidRPr="537BB40C">
        <w:rPr>
          <w:rFonts w:ascii="Post Grotesk" w:hAnsi="Post Grotesk"/>
        </w:rPr>
        <w:t xml:space="preserve">You can search online to see if your plan has issued a policy by searching “[your insurance carrier] FEHB mid-treatment exception gender dysphoria”. </w:t>
      </w:r>
      <w:r w:rsidR="69641698" w:rsidRPr="537BB40C">
        <w:rPr>
          <w:rFonts w:ascii="Post Grotesk" w:hAnsi="Post Grotesk"/>
        </w:rPr>
        <w:t>Your plan brochure may also include instructions for how to request a mid-trea</w:t>
      </w:r>
      <w:r w:rsidR="6B1873B9" w:rsidRPr="537BB40C">
        <w:rPr>
          <w:rFonts w:ascii="Post Grotesk" w:hAnsi="Post Grotesk"/>
        </w:rPr>
        <w:t xml:space="preserve">tment exception, which can usually be found in Section 3 of the brochure. Examples of plans </w:t>
      </w:r>
      <w:r w:rsidR="3B159B30" w:rsidRPr="537BB40C">
        <w:rPr>
          <w:rFonts w:ascii="Post Grotesk" w:hAnsi="Post Grotesk"/>
        </w:rPr>
        <w:t xml:space="preserve">whose brochures contain instructions on how to request an </w:t>
      </w:r>
      <w:r w:rsidR="093493C1" w:rsidRPr="537BB40C">
        <w:rPr>
          <w:rFonts w:ascii="Post Grotesk" w:hAnsi="Post Grotesk"/>
        </w:rPr>
        <w:t>exception</w:t>
      </w:r>
      <w:r w:rsidR="3B159B30" w:rsidRPr="537BB40C">
        <w:rPr>
          <w:rFonts w:ascii="Post Grotesk" w:hAnsi="Post Grotesk"/>
        </w:rPr>
        <w:t xml:space="preserve"> include: </w:t>
      </w:r>
      <w:r w:rsidR="40E29197" w:rsidRPr="537BB40C">
        <w:rPr>
          <w:rFonts w:ascii="Post Grotesk" w:hAnsi="Post Grotesk"/>
        </w:rPr>
        <w:t xml:space="preserve">the American Postal Workers Union (APWU), </w:t>
      </w:r>
      <w:r w:rsidR="3B159B30" w:rsidRPr="537BB40C">
        <w:rPr>
          <w:rFonts w:ascii="Post Grotesk" w:hAnsi="Post Grotesk"/>
        </w:rPr>
        <w:t xml:space="preserve">Aetna, </w:t>
      </w:r>
      <w:r w:rsidR="13A90150" w:rsidRPr="537BB40C">
        <w:rPr>
          <w:rFonts w:ascii="Post Grotesk" w:hAnsi="Post Grotesk"/>
        </w:rPr>
        <w:t>Blue Cross Blue Shield, CareFirst, Compass Rose</w:t>
      </w:r>
      <w:r w:rsidR="4678AC15" w:rsidRPr="537BB40C">
        <w:rPr>
          <w:rFonts w:ascii="Post Grotesk" w:hAnsi="Post Grotesk"/>
        </w:rPr>
        <w:t>, Kaiser Permanente, and UnitedHealthcare</w:t>
      </w:r>
      <w:r w:rsidR="1FB82D98" w:rsidRPr="537BB40C">
        <w:rPr>
          <w:rFonts w:ascii="Post Grotesk" w:hAnsi="Post Grotesk"/>
        </w:rPr>
        <w:t xml:space="preserve">. </w:t>
      </w:r>
    </w:p>
    <w:p w14:paraId="26865373" w14:textId="6D4EBF25" w:rsidR="7A7120DB" w:rsidRDefault="7A7120DB" w:rsidP="7A7120DB">
      <w:pPr>
        <w:spacing w:after="0"/>
        <w:rPr>
          <w:rFonts w:ascii="Post Grotesk" w:hAnsi="Post Grotesk"/>
        </w:rPr>
      </w:pPr>
    </w:p>
    <w:p w14:paraId="6793F964" w14:textId="6345168D" w:rsidR="00377A7D" w:rsidRPr="00377A7D" w:rsidRDefault="51D157A1" w:rsidP="7A7120DB">
      <w:pPr>
        <w:spacing w:after="0"/>
        <w:rPr>
          <w:rFonts w:ascii="Post Grotesk" w:hAnsi="Post Grotesk"/>
        </w:rPr>
      </w:pPr>
      <w:r w:rsidRPr="7A7120DB">
        <w:rPr>
          <w:rFonts w:ascii="Post Grotesk" w:hAnsi="Post Grotesk"/>
        </w:rPr>
        <w:t>As an example, t</w:t>
      </w:r>
      <w:r w:rsidR="05FCE14F" w:rsidRPr="7A7120DB">
        <w:rPr>
          <w:rFonts w:ascii="Post Grotesk" w:hAnsi="Post Grotesk"/>
        </w:rPr>
        <w:t>he following steps are for Aetna patients</w:t>
      </w:r>
      <w:r w:rsidR="6F96C399" w:rsidRPr="7A7120DB">
        <w:rPr>
          <w:rFonts w:ascii="Post Grotesk" w:hAnsi="Post Grotesk"/>
        </w:rPr>
        <w:t xml:space="preserve"> seeking an exception for HRT</w:t>
      </w:r>
      <w:r w:rsidR="5334B986" w:rsidRPr="7A7120DB">
        <w:rPr>
          <w:rFonts w:ascii="Post Grotesk" w:hAnsi="Post Grotesk"/>
        </w:rPr>
        <w:t>.</w:t>
      </w:r>
      <w:r w:rsidR="02342CC9" w:rsidRPr="7A7120DB">
        <w:rPr>
          <w:rFonts w:ascii="Post Grotesk" w:hAnsi="Post Grotesk"/>
        </w:rPr>
        <w:t xml:space="preserve"> </w:t>
      </w:r>
      <w:r w:rsidR="00A1F9B7" w:rsidRPr="7A7120DB">
        <w:rPr>
          <w:rFonts w:ascii="Post Grotesk" w:hAnsi="Post Grotesk"/>
        </w:rPr>
        <w:t>Your plan’s</w:t>
      </w:r>
      <w:r w:rsidR="05FCE14F" w:rsidRPr="7A7120DB">
        <w:rPr>
          <w:rFonts w:ascii="Post Grotesk" w:hAnsi="Post Grotesk"/>
        </w:rPr>
        <w:t xml:space="preserve"> process may be </w:t>
      </w:r>
      <w:r w:rsidR="25516106" w:rsidRPr="7A7120DB">
        <w:rPr>
          <w:rFonts w:ascii="Post Grotesk" w:hAnsi="Post Grotesk"/>
        </w:rPr>
        <w:t>different, so be sure to check your plan brochure and search online to see if your plan has released an exception process</w:t>
      </w:r>
      <w:r w:rsidR="05FCE14F" w:rsidRPr="7A7120DB">
        <w:rPr>
          <w:rFonts w:ascii="Post Grotesk" w:hAnsi="Post Grotesk"/>
        </w:rPr>
        <w:t xml:space="preserve">. </w:t>
      </w:r>
    </w:p>
    <w:p w14:paraId="32D36BE9" w14:textId="77777777" w:rsidR="00377A7D" w:rsidRPr="00377A7D" w:rsidRDefault="00377A7D" w:rsidP="537BB40C">
      <w:pPr>
        <w:spacing w:after="0"/>
        <w:rPr>
          <w:rFonts w:ascii="Post Grotesk" w:hAnsi="Post Grotesk"/>
        </w:rPr>
      </w:pPr>
    </w:p>
    <w:p w14:paraId="73DFA9C6" w14:textId="77777777" w:rsidR="00377A7D" w:rsidRPr="00377A7D" w:rsidRDefault="00377A7D" w:rsidP="537BB40C">
      <w:pPr>
        <w:pStyle w:val="ListParagraph"/>
        <w:numPr>
          <w:ilvl w:val="0"/>
          <w:numId w:val="14"/>
        </w:numPr>
        <w:spacing w:after="0" w:line="259" w:lineRule="auto"/>
        <w:rPr>
          <w:rFonts w:ascii="Post Grotesk" w:hAnsi="Post Grotesk"/>
        </w:rPr>
      </w:pPr>
      <w:proofErr w:type="gramStart"/>
      <w:r w:rsidRPr="537BB40C">
        <w:rPr>
          <w:rFonts w:ascii="Post Grotesk" w:hAnsi="Post Grotesk"/>
        </w:rPr>
        <w:t>Member fills</w:t>
      </w:r>
      <w:proofErr w:type="gramEnd"/>
      <w:r w:rsidRPr="537BB40C">
        <w:rPr>
          <w:rFonts w:ascii="Post Grotesk" w:hAnsi="Post Grotesk"/>
        </w:rPr>
        <w:t xml:space="preserve"> out the exception form.</w:t>
      </w:r>
      <w:r w:rsidRPr="537BB40C">
        <w:rPr>
          <w:rStyle w:val="FootnoteReference"/>
          <w:rFonts w:ascii="Post Grotesk" w:hAnsi="Post Grotesk"/>
        </w:rPr>
        <w:footnoteReference w:id="5"/>
      </w:r>
      <w:r w:rsidRPr="537BB40C">
        <w:rPr>
          <w:rFonts w:ascii="Post Grotesk" w:hAnsi="Post Grotesk"/>
        </w:rPr>
        <w:t xml:space="preserve"> If you need your provider’s NPI number, you can ask them or look it up online.</w:t>
      </w:r>
      <w:r w:rsidRPr="537BB40C">
        <w:rPr>
          <w:rStyle w:val="FootnoteReference"/>
          <w:rFonts w:ascii="Post Grotesk" w:hAnsi="Post Grotesk"/>
        </w:rPr>
        <w:footnoteReference w:id="6"/>
      </w:r>
      <w:r w:rsidRPr="537BB40C">
        <w:rPr>
          <w:rFonts w:ascii="Post Grotesk" w:hAnsi="Post Grotesk"/>
        </w:rPr>
        <w:t xml:space="preserve"> </w:t>
      </w:r>
    </w:p>
    <w:p w14:paraId="668112DA" w14:textId="77777777" w:rsidR="00377A7D" w:rsidRPr="00377A7D" w:rsidRDefault="00377A7D" w:rsidP="537BB40C">
      <w:pPr>
        <w:pStyle w:val="ListParagraph"/>
        <w:numPr>
          <w:ilvl w:val="0"/>
          <w:numId w:val="14"/>
        </w:numPr>
        <w:spacing w:after="0" w:line="259" w:lineRule="auto"/>
        <w:rPr>
          <w:rFonts w:ascii="Post Grotesk" w:hAnsi="Post Grotesk"/>
        </w:rPr>
      </w:pPr>
      <w:r w:rsidRPr="537BB40C">
        <w:rPr>
          <w:rFonts w:ascii="Post Grotesk" w:hAnsi="Post Grotesk"/>
        </w:rPr>
        <w:lastRenderedPageBreak/>
        <w:t>Member obtains the supporting medical documentation requested. Aetna requests:</w:t>
      </w:r>
    </w:p>
    <w:p w14:paraId="00BD3434" w14:textId="77777777" w:rsidR="00377A7D" w:rsidRPr="00377A7D" w:rsidRDefault="00377A7D" w:rsidP="537BB40C">
      <w:pPr>
        <w:pStyle w:val="ListParagraph"/>
        <w:numPr>
          <w:ilvl w:val="1"/>
          <w:numId w:val="14"/>
        </w:numPr>
        <w:spacing w:after="0" w:line="259" w:lineRule="auto"/>
        <w:rPr>
          <w:rFonts w:ascii="Post Grotesk" w:hAnsi="Post Grotesk"/>
        </w:rPr>
      </w:pPr>
      <w:r w:rsidRPr="537BB40C">
        <w:rPr>
          <w:rFonts w:ascii="Post Grotesk" w:hAnsi="Post Grotesk"/>
        </w:rPr>
        <w:t xml:space="preserve">“Office notes and medical records related to the member’s condition.” Only share medical records/information that relate to your gender dysphoria diagnosis and plan of care. </w:t>
      </w:r>
    </w:p>
    <w:p w14:paraId="75885DCB" w14:textId="77777777" w:rsidR="00377A7D" w:rsidRPr="00377A7D" w:rsidRDefault="00377A7D" w:rsidP="537BB40C">
      <w:pPr>
        <w:pStyle w:val="ListParagraph"/>
        <w:numPr>
          <w:ilvl w:val="2"/>
          <w:numId w:val="14"/>
        </w:numPr>
        <w:spacing w:after="0" w:line="259" w:lineRule="auto"/>
        <w:rPr>
          <w:rFonts w:ascii="Post Grotesk" w:hAnsi="Post Grotesk"/>
        </w:rPr>
      </w:pPr>
      <w:r w:rsidRPr="537BB40C">
        <w:rPr>
          <w:rFonts w:ascii="Post Grotesk" w:hAnsi="Post Grotesk"/>
        </w:rPr>
        <w:t xml:space="preserve">Schedule an appointment with your provider to request a letter that documents your gender dysphoria, history of treatment, and plan of care. Submitting an individualized provider letter is more responsive to the exception request and avoids disclosing medical information that is irrelevant. </w:t>
      </w:r>
    </w:p>
    <w:p w14:paraId="0B8329B7" w14:textId="77777777" w:rsidR="00377A7D" w:rsidRPr="00377A7D" w:rsidRDefault="00377A7D" w:rsidP="537BB40C">
      <w:pPr>
        <w:pStyle w:val="ListParagraph"/>
        <w:numPr>
          <w:ilvl w:val="1"/>
          <w:numId w:val="14"/>
        </w:numPr>
        <w:spacing w:after="0" w:line="259" w:lineRule="auto"/>
        <w:rPr>
          <w:rFonts w:ascii="Post Grotesk" w:hAnsi="Post Grotesk"/>
        </w:rPr>
      </w:pPr>
      <w:r w:rsidRPr="537BB40C">
        <w:rPr>
          <w:rFonts w:ascii="Post Grotesk" w:hAnsi="Post Grotesk"/>
        </w:rPr>
        <w:t xml:space="preserve">“Proof sex-trait modification medication was filled in 2025 (medication history report.))” Ask your pharmacist to provide your HRT medication fill report for 2025. </w:t>
      </w:r>
    </w:p>
    <w:p w14:paraId="41E3FEF6" w14:textId="77777777" w:rsidR="00377A7D" w:rsidRPr="00377A7D" w:rsidRDefault="2519D4C8" w:rsidP="537BB40C">
      <w:pPr>
        <w:pStyle w:val="ListParagraph"/>
        <w:numPr>
          <w:ilvl w:val="0"/>
          <w:numId w:val="14"/>
        </w:numPr>
        <w:spacing w:after="0" w:line="259" w:lineRule="auto"/>
        <w:rPr>
          <w:rFonts w:ascii="Post Grotesk" w:hAnsi="Post Grotesk"/>
        </w:rPr>
      </w:pPr>
      <w:r w:rsidRPr="537BB40C">
        <w:rPr>
          <w:rFonts w:ascii="Post Grotesk" w:hAnsi="Post Grotesk"/>
        </w:rPr>
        <w:t xml:space="preserve">Member sends the form and supporting documents to the FEHB plan through the submission method specified. Keep a copy or clear photos of everything you send in. Submit your request in a way that can be tracked so you have proof of submission. </w:t>
      </w:r>
    </w:p>
    <w:p w14:paraId="4D96AC2A" w14:textId="77777777" w:rsidR="00377A7D" w:rsidRPr="00377A7D" w:rsidRDefault="00377A7D" w:rsidP="537BB40C">
      <w:pPr>
        <w:spacing w:after="0"/>
        <w:rPr>
          <w:rFonts w:ascii="Post Grotesk" w:hAnsi="Post Grotesk"/>
          <w:b/>
          <w:bCs/>
        </w:rPr>
      </w:pPr>
    </w:p>
    <w:p w14:paraId="44A98F4E" w14:textId="38027A37" w:rsidR="00377A7D" w:rsidRPr="002B5B3F" w:rsidRDefault="05FCE14F" w:rsidP="7A7120DB">
      <w:pPr>
        <w:spacing w:after="0"/>
        <w:rPr>
          <w:rFonts w:ascii="Post Grotesk" w:hAnsi="Post Grotesk"/>
          <w:b/>
          <w:bCs/>
          <w:color w:val="0E2841" w:themeColor="text2"/>
        </w:rPr>
      </w:pPr>
      <w:r w:rsidRPr="7A7120DB">
        <w:rPr>
          <w:rFonts w:ascii="Post Grotesk" w:hAnsi="Post Grotesk"/>
          <w:b/>
          <w:bCs/>
        </w:rPr>
        <w:t xml:space="preserve">My coverage is denied (PA or exception is denied); what are my options? </w:t>
      </w:r>
    </w:p>
    <w:p w14:paraId="61C626A7" w14:textId="59C0C294" w:rsidR="00377A7D" w:rsidRDefault="00377A7D" w:rsidP="537BB40C">
      <w:pPr>
        <w:spacing w:after="0"/>
        <w:rPr>
          <w:rFonts w:ascii="Post Grotesk" w:hAnsi="Post Grotesk"/>
        </w:rPr>
      </w:pPr>
      <w:r w:rsidRPr="537BB40C">
        <w:rPr>
          <w:rFonts w:ascii="Post Grotesk" w:hAnsi="Post Grotesk"/>
        </w:rPr>
        <w:t xml:space="preserve">Make sure your denial is in writing </w:t>
      </w:r>
      <w:r w:rsidR="00B51F90" w:rsidRPr="537BB40C">
        <w:rPr>
          <w:rFonts w:ascii="Post Grotesk" w:hAnsi="Post Grotesk"/>
        </w:rPr>
        <w:t xml:space="preserve">– </w:t>
      </w:r>
      <w:r w:rsidRPr="537BB40C">
        <w:rPr>
          <w:rFonts w:ascii="Post Grotesk" w:hAnsi="Post Grotesk"/>
        </w:rPr>
        <w:t xml:space="preserve">ask for a copy from the plan. Know that you have options but be mindful of short deadlines. You may decide to pursue all these options at the same time or pick the ones that you feel comfortable with.  </w:t>
      </w:r>
    </w:p>
    <w:p w14:paraId="32D56250" w14:textId="77777777" w:rsidR="002B5B3F" w:rsidRPr="00377A7D" w:rsidRDefault="002B5B3F" w:rsidP="537BB40C">
      <w:pPr>
        <w:spacing w:after="0"/>
        <w:rPr>
          <w:rFonts w:ascii="Post Grotesk" w:hAnsi="Post Grotesk"/>
        </w:rPr>
      </w:pPr>
    </w:p>
    <w:p w14:paraId="307FE1E8" w14:textId="03290AB7" w:rsidR="300F42C5" w:rsidRDefault="05FCE14F" w:rsidP="7A7120DB">
      <w:pPr>
        <w:pStyle w:val="ListParagraph"/>
        <w:numPr>
          <w:ilvl w:val="0"/>
          <w:numId w:val="13"/>
        </w:numPr>
        <w:spacing w:after="0" w:line="259" w:lineRule="auto"/>
        <w:rPr>
          <w:rFonts w:ascii="Post Grotesk" w:hAnsi="Post Grotesk"/>
        </w:rPr>
      </w:pPr>
      <w:r w:rsidRPr="7A7120DB">
        <w:rPr>
          <w:rFonts w:ascii="Post Grotesk" w:hAnsi="Post Grotesk"/>
          <w:b/>
          <w:bCs/>
        </w:rPr>
        <w:t>File an administrative appeal with the FEHB plan (180 days from denial)</w:t>
      </w:r>
      <w:r w:rsidRPr="7A7120DB">
        <w:rPr>
          <w:rFonts w:ascii="Post Grotesk" w:hAnsi="Post Grotesk"/>
        </w:rPr>
        <w:t xml:space="preserve">: </w:t>
      </w:r>
      <w:r w:rsidR="7E705539" w:rsidRPr="7A7120DB">
        <w:rPr>
          <w:rFonts w:ascii="Post Grotesk" w:hAnsi="Post Grotesk"/>
        </w:rPr>
        <w:t xml:space="preserve">When you file </w:t>
      </w:r>
      <w:r w:rsidRPr="7A7120DB">
        <w:rPr>
          <w:rFonts w:ascii="Post Grotesk" w:hAnsi="Post Grotesk"/>
        </w:rPr>
        <w:t xml:space="preserve">an appeal, the FEHB plan must reexamine the coverage request and all documentation associated with it. Schedule appointments with your providers (e.g. prescribing provider, behavioral health provider, surgeon) to request letters detailing “medical necessity” and that the “ongoing/pre-planned” nature of the care (i.e. that you are mid-treatment). Keep copies and track your submissions. </w:t>
      </w:r>
    </w:p>
    <w:p w14:paraId="443D7A96" w14:textId="07FDF83F" w:rsidR="03A501AF" w:rsidRDefault="403C45DD" w:rsidP="7A7120DB">
      <w:pPr>
        <w:pStyle w:val="ListParagraph"/>
        <w:numPr>
          <w:ilvl w:val="1"/>
          <w:numId w:val="13"/>
        </w:numPr>
        <w:spacing w:after="0" w:line="259" w:lineRule="auto"/>
        <w:rPr>
          <w:rFonts w:ascii="Post Grotesk" w:hAnsi="Post Grotesk"/>
        </w:rPr>
      </w:pPr>
      <w:r w:rsidRPr="7A7120DB">
        <w:t>S</w:t>
      </w:r>
      <w:r w:rsidR="13AA0FDB" w:rsidRPr="7A7120DB">
        <w:t>ee</w:t>
      </w:r>
      <w:r w:rsidR="63CDF508" w:rsidRPr="7A7120DB">
        <w:rPr>
          <w:rFonts w:ascii="Post Grotesk" w:hAnsi="Post Grotesk"/>
        </w:rPr>
        <w:t xml:space="preserve"> Appendix</w:t>
      </w:r>
      <w:r w:rsidR="1821B961" w:rsidRPr="7A7120DB">
        <w:rPr>
          <w:rFonts w:ascii="Post Grotesk" w:hAnsi="Post Grotesk"/>
        </w:rPr>
        <w:t xml:space="preserve"> </w:t>
      </w:r>
      <w:r w:rsidR="63CDF508" w:rsidRPr="7A7120DB">
        <w:rPr>
          <w:rFonts w:ascii="Post Grotesk" w:hAnsi="Post Grotesk"/>
        </w:rPr>
        <w:t xml:space="preserve">A, adapted from our </w:t>
      </w:r>
      <w:r w:rsidR="13AA0FDB" w:rsidRPr="7A7120DB">
        <w:rPr>
          <w:rFonts w:ascii="Post Grotesk" w:hAnsi="Post Grotesk"/>
        </w:rPr>
        <w:t>Trans Health Insurance Tutorial</w:t>
      </w:r>
      <w:r w:rsidR="6D48404F" w:rsidRPr="7A7120DB">
        <w:rPr>
          <w:rFonts w:ascii="Post Grotesk" w:hAnsi="Post Grotesk"/>
        </w:rPr>
        <w:t>, for more information on how to understand and appeal a denial</w:t>
      </w:r>
      <w:r w:rsidR="13AA0FDB" w:rsidRPr="7A7120DB">
        <w:rPr>
          <w:rFonts w:ascii="Post Grotesk" w:hAnsi="Post Grotesk"/>
        </w:rPr>
        <w:t>.</w:t>
      </w:r>
      <w:r w:rsidR="5B10B04E" w:rsidRPr="7A7120DB">
        <w:rPr>
          <w:rFonts w:ascii="Post Grotesk" w:hAnsi="Post Grotesk"/>
        </w:rPr>
        <w:t xml:space="preserve"> See Appendix B for a</w:t>
      </w:r>
      <w:r w:rsidR="0FFEA971" w:rsidRPr="7A7120DB">
        <w:rPr>
          <w:rFonts w:ascii="Post Grotesk" w:hAnsi="Post Grotesk"/>
        </w:rPr>
        <w:t>n internal appeal template</w:t>
      </w:r>
      <w:r w:rsidR="5B10B04E" w:rsidRPr="7A7120DB">
        <w:rPr>
          <w:rFonts w:ascii="Post Grotesk" w:hAnsi="Post Grotesk"/>
        </w:rPr>
        <w:t xml:space="preserve">. </w:t>
      </w:r>
    </w:p>
    <w:p w14:paraId="03FD5247" w14:textId="29128DC0" w:rsidR="00377A7D" w:rsidRPr="00377A7D" w:rsidRDefault="00377A7D" w:rsidP="537BB40C">
      <w:pPr>
        <w:pStyle w:val="ListParagraph"/>
        <w:numPr>
          <w:ilvl w:val="0"/>
          <w:numId w:val="13"/>
        </w:numPr>
        <w:spacing w:after="0" w:line="259" w:lineRule="auto"/>
        <w:rPr>
          <w:rFonts w:ascii="Post Grotesk" w:hAnsi="Post Grotesk"/>
        </w:rPr>
      </w:pPr>
      <w:r w:rsidRPr="537BB40C">
        <w:rPr>
          <w:rFonts w:ascii="Post Grotesk" w:hAnsi="Post Grotesk"/>
          <w:b/>
          <w:bCs/>
        </w:rPr>
        <w:t xml:space="preserve">File an EEO (Equal Employment Opportunity) complaint with OPM’s EEO office (within 45 days of the denial): </w:t>
      </w:r>
      <w:r w:rsidR="00D36CA9" w:rsidRPr="537BB40C">
        <w:rPr>
          <w:rFonts w:ascii="Post Grotesk" w:hAnsi="Post Grotesk"/>
        </w:rPr>
        <w:t>Employment discrimination laws prohibit sex discrimination, including anti-trans discrimination and including in health insurance</w:t>
      </w:r>
      <w:r w:rsidRPr="537BB40C">
        <w:rPr>
          <w:rFonts w:ascii="Post Grotesk" w:hAnsi="Post Grotesk"/>
        </w:rPr>
        <w:t>. Federal employees have a specific process and a very short deadline to initiate an employment discrimination complaint.</w:t>
      </w:r>
      <w:r w:rsidRPr="537BB40C">
        <w:rPr>
          <w:rStyle w:val="FootnoteReference"/>
          <w:rFonts w:ascii="Post Grotesk" w:hAnsi="Post Grotesk"/>
        </w:rPr>
        <w:footnoteReference w:id="7"/>
      </w:r>
      <w:r w:rsidRPr="537BB40C">
        <w:rPr>
          <w:rFonts w:ascii="Post Grotesk" w:hAnsi="Post Grotesk"/>
        </w:rPr>
        <w:t xml:space="preserve"> Consult with an attorney for assistance and to address any questions or concerns, such as retaliation.</w:t>
      </w:r>
    </w:p>
    <w:p w14:paraId="284A11D6" w14:textId="1101C072" w:rsidR="00377A7D" w:rsidRPr="00377A7D" w:rsidRDefault="000D4251" w:rsidP="537BB40C">
      <w:pPr>
        <w:pStyle w:val="ListParagraph"/>
        <w:numPr>
          <w:ilvl w:val="0"/>
          <w:numId w:val="13"/>
        </w:numPr>
        <w:spacing w:after="0" w:line="259" w:lineRule="auto"/>
        <w:rPr>
          <w:rFonts w:ascii="Post Grotesk" w:hAnsi="Post Grotesk"/>
        </w:rPr>
      </w:pPr>
      <w:r w:rsidRPr="537BB40C">
        <w:rPr>
          <w:rFonts w:ascii="Post Grotesk" w:hAnsi="Post Grotesk"/>
          <w:b/>
          <w:bCs/>
        </w:rPr>
        <w:lastRenderedPageBreak/>
        <w:t>For additional resources, see:</w:t>
      </w:r>
      <w:r w:rsidR="00377A7D" w:rsidRPr="537BB40C">
        <w:rPr>
          <w:rFonts w:ascii="Post Grotesk" w:hAnsi="Post Grotesk"/>
        </w:rPr>
        <w:t xml:space="preserve"> Lambda Legal</w:t>
      </w:r>
      <w:r w:rsidRPr="537BB40C">
        <w:rPr>
          <w:rFonts w:ascii="Post Grotesk" w:hAnsi="Post Grotesk"/>
        </w:rPr>
        <w:t>’s Help Desk</w:t>
      </w:r>
      <w:r w:rsidR="00377A7D" w:rsidRPr="537BB40C">
        <w:rPr>
          <w:rStyle w:val="FootnoteReference"/>
          <w:rFonts w:ascii="Post Grotesk" w:hAnsi="Post Grotesk"/>
        </w:rPr>
        <w:footnoteReference w:id="8"/>
      </w:r>
      <w:r w:rsidR="00212031" w:rsidRPr="537BB40C">
        <w:rPr>
          <w:rFonts w:ascii="Post Grotesk" w:hAnsi="Post Grotesk"/>
        </w:rPr>
        <w:t xml:space="preserve"> and Human Rights Campaign</w:t>
      </w:r>
      <w:r w:rsidR="00B97C47" w:rsidRPr="537BB40C">
        <w:rPr>
          <w:rFonts w:ascii="Post Grotesk" w:hAnsi="Post Grotesk"/>
        </w:rPr>
        <w:t>’s Federal Employee Health Benefits Class Action FAQs</w:t>
      </w:r>
      <w:r w:rsidR="00212031" w:rsidRPr="537BB40C">
        <w:rPr>
          <w:rFonts w:ascii="Post Grotesk" w:hAnsi="Post Grotesk"/>
        </w:rPr>
        <w:t>.</w:t>
      </w:r>
      <w:r w:rsidR="00212031" w:rsidRPr="537BB40C">
        <w:rPr>
          <w:rStyle w:val="FootnoteReference"/>
          <w:rFonts w:ascii="Post Grotesk" w:hAnsi="Post Grotesk"/>
        </w:rPr>
        <w:footnoteReference w:id="9"/>
      </w:r>
    </w:p>
    <w:p w14:paraId="3C9B0061" w14:textId="77777777" w:rsidR="00377A7D" w:rsidRPr="00377A7D" w:rsidRDefault="00377A7D" w:rsidP="537BB40C">
      <w:pPr>
        <w:spacing w:after="0"/>
        <w:rPr>
          <w:rFonts w:ascii="Post Grotesk" w:hAnsi="Post Grotesk"/>
        </w:rPr>
      </w:pPr>
    </w:p>
    <w:p w14:paraId="0A14402E" w14:textId="320DE2C1" w:rsidR="00377A7D" w:rsidRPr="002B5B3F" w:rsidRDefault="05FCE14F" w:rsidP="7A7120DB">
      <w:pPr>
        <w:spacing w:after="0"/>
        <w:rPr>
          <w:rFonts w:ascii="Post Grotesk" w:hAnsi="Post Grotesk"/>
          <w:b/>
          <w:bCs/>
          <w:color w:val="0E2841" w:themeColor="text2"/>
        </w:rPr>
      </w:pPr>
      <w:r w:rsidRPr="7A7120DB">
        <w:rPr>
          <w:rFonts w:ascii="Post Grotesk" w:hAnsi="Post Grotesk"/>
          <w:b/>
          <w:bCs/>
        </w:rPr>
        <w:t xml:space="preserve">How can I get care while my appeal or exception request is pending? </w:t>
      </w:r>
    </w:p>
    <w:p w14:paraId="661F7646" w14:textId="35161B8B" w:rsidR="700DE025" w:rsidRDefault="05FCE14F" w:rsidP="004C27C1">
      <w:pPr>
        <w:spacing w:after="0"/>
      </w:pPr>
      <w:r w:rsidRPr="7A7120DB">
        <w:rPr>
          <w:rFonts w:ascii="Post Grotesk" w:hAnsi="Post Grotesk"/>
        </w:rPr>
        <w:t xml:space="preserve">The exception request and/or appeal process may take several months. If you pay for care out-of-pocket, keep your receipts. You may be able to get reimbursed once your exception or appeal is approved. For HRT access, consider a pharmacy that has reduced self-pay cost (like Whitman-Walker Health pharmacies if you are in the DC area). </w:t>
      </w:r>
      <w:r w:rsidR="700DE025">
        <w:br w:type="page"/>
      </w:r>
    </w:p>
    <w:p w14:paraId="0A232514" w14:textId="56321A5F" w:rsidR="700DE025" w:rsidRDefault="21B8D573" w:rsidP="7A7120DB">
      <w:pPr>
        <w:spacing w:after="0"/>
        <w:jc w:val="center"/>
        <w:rPr>
          <w:rFonts w:ascii="Platform Medium" w:eastAsia="platform" w:hAnsi="Platform Medium" w:cs="platform"/>
          <w:color w:val="B0368F"/>
          <w:sz w:val="48"/>
          <w:szCs w:val="48"/>
        </w:rPr>
      </w:pPr>
      <w:r w:rsidRPr="7A7120DB">
        <w:rPr>
          <w:rFonts w:ascii="Platform Medium" w:eastAsia="platform" w:hAnsi="Platform Medium" w:cs="platform"/>
          <w:color w:val="B0368F"/>
          <w:sz w:val="48"/>
          <w:szCs w:val="48"/>
        </w:rPr>
        <w:lastRenderedPageBreak/>
        <w:t xml:space="preserve">Appendix </w:t>
      </w:r>
      <w:r w:rsidR="24ADFB3E" w:rsidRPr="7A7120DB">
        <w:rPr>
          <w:rFonts w:ascii="Platform Medium" w:eastAsia="platform" w:hAnsi="Platform Medium" w:cs="platform"/>
          <w:color w:val="B0368F"/>
          <w:sz w:val="48"/>
          <w:szCs w:val="48"/>
        </w:rPr>
        <w:t>A</w:t>
      </w:r>
      <w:r w:rsidRPr="7A7120DB">
        <w:rPr>
          <w:rFonts w:ascii="Platform Medium" w:eastAsia="platform" w:hAnsi="Platform Medium" w:cs="platform"/>
          <w:color w:val="B0368F"/>
          <w:sz w:val="48"/>
          <w:szCs w:val="48"/>
        </w:rPr>
        <w:t>:</w:t>
      </w:r>
      <w:r w:rsidR="2AD558DF" w:rsidRPr="7A7120DB">
        <w:rPr>
          <w:rFonts w:ascii="Platform Medium" w:eastAsia="platform" w:hAnsi="Platform Medium" w:cs="platform"/>
          <w:color w:val="B0368F"/>
          <w:sz w:val="48"/>
          <w:szCs w:val="48"/>
        </w:rPr>
        <w:t xml:space="preserve"> Understanding </w:t>
      </w:r>
      <w:r w:rsidR="151175AA" w:rsidRPr="7A7120DB">
        <w:rPr>
          <w:rFonts w:ascii="Platform Medium" w:eastAsia="platform" w:hAnsi="Platform Medium" w:cs="platform"/>
          <w:color w:val="B0368F"/>
          <w:sz w:val="48"/>
          <w:szCs w:val="48"/>
        </w:rPr>
        <w:t xml:space="preserve">and </w:t>
      </w:r>
    </w:p>
    <w:p w14:paraId="7555381F" w14:textId="5AF0596D" w:rsidR="700DE025" w:rsidRDefault="151175AA" w:rsidP="7A7120DB">
      <w:pPr>
        <w:jc w:val="center"/>
        <w:rPr>
          <w:rFonts w:ascii="Platform Medium" w:eastAsia="platform" w:hAnsi="Platform Medium" w:cs="platform"/>
          <w:color w:val="B0368F"/>
          <w:sz w:val="48"/>
          <w:szCs w:val="48"/>
        </w:rPr>
      </w:pPr>
      <w:r w:rsidRPr="7A7120DB">
        <w:rPr>
          <w:rFonts w:ascii="Platform Medium" w:eastAsia="platform" w:hAnsi="Platform Medium" w:cs="platform"/>
          <w:color w:val="B0368F"/>
          <w:sz w:val="48"/>
          <w:szCs w:val="48"/>
        </w:rPr>
        <w:t>Appealing a Denial</w:t>
      </w:r>
      <w:r w:rsidR="2AD558DF" w:rsidRPr="7A7120DB">
        <w:rPr>
          <w:rFonts w:ascii="Platform Medium" w:eastAsia="platform" w:hAnsi="Platform Medium" w:cs="platform"/>
          <w:color w:val="B0368F"/>
          <w:sz w:val="48"/>
          <w:szCs w:val="48"/>
        </w:rPr>
        <w:t xml:space="preserve"> </w:t>
      </w:r>
    </w:p>
    <w:p w14:paraId="5B2DE368" w14:textId="4B3A0091" w:rsidR="3B24F716" w:rsidRDefault="3B24F716" w:rsidP="60A8088A">
      <w:pPr>
        <w:jc w:val="center"/>
        <w:rPr>
          <w:rFonts w:ascii="Post Grotesk" w:eastAsia="Post Grotesk" w:hAnsi="Post Grotesk" w:cs="Post Grotesk"/>
          <w:b/>
          <w:bCs/>
          <w:sz w:val="32"/>
          <w:szCs w:val="32"/>
        </w:rPr>
      </w:pPr>
      <w:r w:rsidRPr="60A8088A">
        <w:rPr>
          <w:rFonts w:ascii="Post Grotesk" w:eastAsia="Post Grotesk" w:hAnsi="Post Grotesk" w:cs="Post Grotesk"/>
          <w:b/>
          <w:bCs/>
          <w:sz w:val="32"/>
          <w:szCs w:val="32"/>
        </w:rPr>
        <w:t>For Patients Impacted by FEHB Carrier Letter 2025-01b</w:t>
      </w:r>
    </w:p>
    <w:p w14:paraId="3427C1EA" w14:textId="77777777" w:rsidR="60A8088A" w:rsidRDefault="60A8088A" w:rsidP="60A8088A">
      <w:pPr>
        <w:spacing w:after="0"/>
        <w:rPr>
          <w:rFonts w:ascii="Post Grotesk" w:hAnsi="Post Grotesk"/>
          <w:b/>
          <w:bCs/>
        </w:rPr>
      </w:pPr>
    </w:p>
    <w:p w14:paraId="3743846C" w14:textId="68C788FF" w:rsidR="3B24F716" w:rsidRDefault="32788456" w:rsidP="7A7120DB">
      <w:pPr>
        <w:spacing w:after="0"/>
        <w:jc w:val="center"/>
        <w:rPr>
          <w:rFonts w:ascii="Post Grotesk" w:hAnsi="Post Grotesk"/>
          <w:b/>
          <w:bCs/>
          <w:color w:val="0E2841" w:themeColor="text2"/>
          <w:sz w:val="32"/>
          <w:szCs w:val="32"/>
        </w:rPr>
      </w:pPr>
      <w:r w:rsidRPr="7A7120DB">
        <w:rPr>
          <w:rFonts w:ascii="Post Grotesk" w:hAnsi="Post Grotesk"/>
          <w:b/>
          <w:bCs/>
          <w:sz w:val="32"/>
          <w:szCs w:val="32"/>
        </w:rPr>
        <w:t>Understanding</w:t>
      </w:r>
      <w:r w:rsidR="7A45A4C2" w:rsidRPr="7A7120DB">
        <w:rPr>
          <w:rFonts w:ascii="Post Grotesk" w:hAnsi="Post Grotesk"/>
          <w:b/>
          <w:bCs/>
          <w:sz w:val="32"/>
          <w:szCs w:val="32"/>
        </w:rPr>
        <w:t xml:space="preserve"> a Denial</w:t>
      </w:r>
    </w:p>
    <w:p w14:paraId="367188D8" w14:textId="52926416" w:rsidR="35ED9774" w:rsidRDefault="35ED9774" w:rsidP="537BB40C">
      <w:pPr>
        <w:spacing w:after="0"/>
        <w:rPr>
          <w:rFonts w:ascii="Post Grotesk" w:eastAsia="Post Grotesk" w:hAnsi="Post Grotesk" w:cs="Post Grotesk"/>
        </w:rPr>
      </w:pPr>
    </w:p>
    <w:p w14:paraId="426754B8" w14:textId="244A5C25" w:rsidR="2E645050" w:rsidRDefault="7A45A4C2" w:rsidP="537BB40C">
      <w:pPr>
        <w:spacing w:after="0"/>
        <w:rPr>
          <w:rFonts w:ascii="Post Grotesk" w:eastAsia="Post Grotesk" w:hAnsi="Post Grotesk" w:cs="Post Grotesk"/>
        </w:rPr>
      </w:pPr>
      <w:r w:rsidRPr="7A7120DB">
        <w:rPr>
          <w:rFonts w:ascii="Post Grotesk" w:eastAsia="Post Grotesk" w:hAnsi="Post Grotesk" w:cs="Post Grotesk"/>
        </w:rPr>
        <w:t>If you receive a denial for gender-affirming care</w:t>
      </w:r>
      <w:r w:rsidR="492B3508" w:rsidRPr="7A7120DB">
        <w:rPr>
          <w:rFonts w:ascii="Post Grotesk" w:eastAsia="Post Grotesk" w:hAnsi="Post Grotesk" w:cs="Post Grotesk"/>
        </w:rPr>
        <w:t xml:space="preserve"> through an FEHB plan</w:t>
      </w:r>
      <w:r w:rsidRPr="7A7120DB">
        <w:rPr>
          <w:rFonts w:ascii="Post Grotesk" w:eastAsia="Post Grotesk" w:hAnsi="Post Grotesk" w:cs="Post Grotesk"/>
        </w:rPr>
        <w:t xml:space="preserve"> in 2026, it may be a denial </w:t>
      </w:r>
      <w:r w:rsidR="463191CB" w:rsidRPr="7A7120DB">
        <w:rPr>
          <w:rFonts w:ascii="Post Grotesk" w:eastAsia="Post Grotesk" w:hAnsi="Post Grotesk" w:cs="Post Grotesk"/>
        </w:rPr>
        <w:t>of</w:t>
      </w:r>
      <w:r w:rsidR="5162F14B" w:rsidRPr="7A7120DB">
        <w:rPr>
          <w:rFonts w:ascii="Post Grotesk" w:eastAsia="Post Grotesk" w:hAnsi="Post Grotesk" w:cs="Post Grotesk"/>
        </w:rPr>
        <w:t xml:space="preserve"> a mid-treatment exception</w:t>
      </w:r>
      <w:r w:rsidR="290F338C" w:rsidRPr="7A7120DB">
        <w:rPr>
          <w:rFonts w:ascii="Post Grotesk" w:eastAsia="Post Grotesk" w:hAnsi="Post Grotesk" w:cs="Post Grotesk"/>
        </w:rPr>
        <w:t xml:space="preserve"> request, a denial </w:t>
      </w:r>
      <w:proofErr w:type="gramStart"/>
      <w:r w:rsidR="290F338C" w:rsidRPr="7A7120DB">
        <w:rPr>
          <w:rFonts w:ascii="Post Grotesk" w:eastAsia="Post Grotesk" w:hAnsi="Post Grotesk" w:cs="Post Grotesk"/>
        </w:rPr>
        <w:t>on</w:t>
      </w:r>
      <w:r w:rsidR="108D9182" w:rsidRPr="7A7120DB">
        <w:rPr>
          <w:rFonts w:ascii="Post Grotesk" w:eastAsia="Post Grotesk" w:hAnsi="Post Grotesk" w:cs="Post Grotesk"/>
        </w:rPr>
        <w:t xml:space="preserve"> the basis of</w:t>
      </w:r>
      <w:proofErr w:type="gramEnd"/>
      <w:r w:rsidR="5162F14B" w:rsidRPr="7A7120DB">
        <w:rPr>
          <w:rFonts w:ascii="Post Grotesk" w:eastAsia="Post Grotesk" w:hAnsi="Post Grotesk" w:cs="Post Grotesk"/>
        </w:rPr>
        <w:t xml:space="preserve"> medical necessity</w:t>
      </w:r>
      <w:r w:rsidR="39687EDF" w:rsidRPr="7A7120DB">
        <w:rPr>
          <w:rFonts w:ascii="Post Grotesk" w:eastAsia="Post Grotesk" w:hAnsi="Post Grotesk" w:cs="Post Grotesk"/>
        </w:rPr>
        <w:t xml:space="preserve">, or both. This section will </w:t>
      </w:r>
      <w:r w:rsidR="23DA49C9" w:rsidRPr="7A7120DB">
        <w:rPr>
          <w:rFonts w:ascii="Post Grotesk" w:eastAsia="Post Grotesk" w:hAnsi="Post Grotesk" w:cs="Post Grotesk"/>
        </w:rPr>
        <w:t>explain</w:t>
      </w:r>
      <w:r w:rsidR="39687EDF" w:rsidRPr="7A7120DB">
        <w:rPr>
          <w:rFonts w:ascii="Post Grotesk" w:eastAsia="Post Grotesk" w:hAnsi="Post Grotesk" w:cs="Post Grotesk"/>
        </w:rPr>
        <w:t xml:space="preserve"> how to identify </w:t>
      </w:r>
      <w:r w:rsidR="3D5D6206" w:rsidRPr="7A7120DB">
        <w:rPr>
          <w:rFonts w:ascii="Post Grotesk" w:eastAsia="Post Grotesk" w:hAnsi="Post Grotesk" w:cs="Post Grotesk"/>
        </w:rPr>
        <w:t>which of these is the source of your denial</w:t>
      </w:r>
      <w:r w:rsidR="39687EDF" w:rsidRPr="7A7120DB">
        <w:rPr>
          <w:rFonts w:ascii="Post Grotesk" w:eastAsia="Post Grotesk" w:hAnsi="Post Grotesk" w:cs="Post Grotesk"/>
        </w:rPr>
        <w:t xml:space="preserve">. </w:t>
      </w:r>
    </w:p>
    <w:p w14:paraId="7BEDE4D2" w14:textId="24D49AA7" w:rsidR="60A8088A" w:rsidRDefault="60A8088A" w:rsidP="7A7120DB">
      <w:pPr>
        <w:spacing w:after="0"/>
        <w:rPr>
          <w:rFonts w:ascii="Post Grotesk" w:hAnsi="Post Grotesk"/>
          <w:b/>
          <w:bCs/>
          <w:color w:val="0E2841" w:themeColor="text2"/>
        </w:rPr>
      </w:pPr>
    </w:p>
    <w:p w14:paraId="0134C963" w14:textId="087885A6" w:rsidR="56308F3D" w:rsidRDefault="452133A5" w:rsidP="537BB40C">
      <w:pPr>
        <w:spacing w:after="0"/>
        <w:rPr>
          <w:rFonts w:ascii="Post Grotesk" w:hAnsi="Post Grotesk"/>
          <w:b/>
          <w:bCs/>
        </w:rPr>
      </w:pPr>
      <w:r w:rsidRPr="7A7120DB">
        <w:rPr>
          <w:rFonts w:ascii="Post Grotesk" w:hAnsi="Post Grotesk"/>
          <w:b/>
          <w:bCs/>
        </w:rPr>
        <w:t>Denial of a Mid-treatment Exception Request</w:t>
      </w:r>
    </w:p>
    <w:p w14:paraId="78AB11CA" w14:textId="18D6BE5D" w:rsidR="35ED9774" w:rsidRDefault="35ED9774" w:rsidP="537BB40C">
      <w:pPr>
        <w:spacing w:after="0"/>
        <w:rPr>
          <w:rFonts w:ascii="Post Grotesk" w:hAnsi="Post Grotesk"/>
        </w:rPr>
      </w:pPr>
    </w:p>
    <w:p w14:paraId="4E38CFA0" w14:textId="2631AD14" w:rsidR="35ED9774" w:rsidRDefault="29857C29" w:rsidP="537BB40C">
      <w:pPr>
        <w:spacing w:after="0"/>
        <w:rPr>
          <w:rFonts w:ascii="Post Grotesk" w:hAnsi="Post Grotesk"/>
        </w:rPr>
      </w:pPr>
      <w:r w:rsidRPr="7A7120DB">
        <w:rPr>
          <w:rFonts w:ascii="Post Grotesk" w:hAnsi="Post Grotesk"/>
        </w:rPr>
        <w:t xml:space="preserve">If you receive a denial after you submit a mid-treatment exception request (see the instructions above), your denial may </w:t>
      </w:r>
      <w:r w:rsidR="49B3DB65" w:rsidRPr="7A7120DB">
        <w:rPr>
          <w:rFonts w:ascii="Post Grotesk" w:hAnsi="Post Grotesk"/>
        </w:rPr>
        <w:t xml:space="preserve">have occurred because </w:t>
      </w:r>
      <w:r w:rsidR="1F8D50EA" w:rsidRPr="7A7120DB">
        <w:rPr>
          <w:rFonts w:ascii="Post Grotesk" w:hAnsi="Post Grotesk"/>
        </w:rPr>
        <w:t>your insurer has determined that you</w:t>
      </w:r>
      <w:r w:rsidR="17655F1A" w:rsidRPr="7A7120DB">
        <w:rPr>
          <w:rFonts w:ascii="Post Grotesk" w:hAnsi="Post Grotesk"/>
        </w:rPr>
        <w:t xml:space="preserve"> are not mid-treatment for your requested care</w:t>
      </w:r>
      <w:r w:rsidR="1F8D50EA" w:rsidRPr="7A7120DB">
        <w:rPr>
          <w:rFonts w:ascii="Post Grotesk" w:hAnsi="Post Grotesk"/>
        </w:rPr>
        <w:t>.</w:t>
      </w:r>
      <w:r w:rsidR="3B312CD5" w:rsidRPr="7A7120DB">
        <w:rPr>
          <w:rFonts w:ascii="Post Grotesk" w:hAnsi="Post Grotesk"/>
        </w:rPr>
        <w:t xml:space="preserve"> You can read the denial letter</w:t>
      </w:r>
      <w:r w:rsidR="1475C1C3" w:rsidRPr="7A7120DB">
        <w:rPr>
          <w:rFonts w:ascii="Post Grotesk" w:hAnsi="Post Grotesk"/>
        </w:rPr>
        <w:t xml:space="preserve">’s rationale for the denial to see if this is the case; </w:t>
      </w:r>
      <w:r w:rsidR="04C01023" w:rsidRPr="7A7120DB">
        <w:rPr>
          <w:rFonts w:ascii="Post Grotesk" w:hAnsi="Post Grotesk"/>
        </w:rPr>
        <w:t>t</w:t>
      </w:r>
      <w:r w:rsidR="149EB148" w:rsidRPr="7A7120DB">
        <w:rPr>
          <w:rFonts w:ascii="Post Grotesk" w:hAnsi="Post Grotesk"/>
        </w:rPr>
        <w:t xml:space="preserve">he denial letter may </w:t>
      </w:r>
      <w:r w:rsidR="1E5A5558" w:rsidRPr="7A7120DB">
        <w:rPr>
          <w:rFonts w:ascii="Post Grotesk" w:hAnsi="Post Grotesk"/>
        </w:rPr>
        <w:t xml:space="preserve">reference an exception request </w:t>
      </w:r>
      <w:r w:rsidR="3A41AEDE" w:rsidRPr="7A7120DB">
        <w:rPr>
          <w:rFonts w:ascii="Post Grotesk" w:hAnsi="Post Grotesk"/>
        </w:rPr>
        <w:t xml:space="preserve">in its explanation. </w:t>
      </w:r>
    </w:p>
    <w:p w14:paraId="7276A485" w14:textId="3A2CC4CD" w:rsidR="537BB40C" w:rsidRDefault="537BB40C" w:rsidP="537BB40C">
      <w:pPr>
        <w:spacing w:after="0"/>
        <w:rPr>
          <w:rFonts w:ascii="Post Grotesk" w:hAnsi="Post Grotesk"/>
        </w:rPr>
      </w:pPr>
    </w:p>
    <w:p w14:paraId="3A3735A6" w14:textId="7707067B" w:rsidR="158E5D7C" w:rsidRDefault="4252EACF" w:rsidP="537BB40C">
      <w:pPr>
        <w:spacing w:after="0"/>
        <w:rPr>
          <w:rFonts w:ascii="Post Grotesk" w:hAnsi="Post Grotesk"/>
        </w:rPr>
      </w:pPr>
      <w:r w:rsidRPr="7A7120DB">
        <w:rPr>
          <w:rFonts w:ascii="Post Grotesk" w:hAnsi="Post Grotesk"/>
        </w:rPr>
        <w:t xml:space="preserve">The way to challenge these denials is to demonstrate in your appeal that </w:t>
      </w:r>
      <w:r w:rsidR="034BAE50" w:rsidRPr="7A7120DB">
        <w:rPr>
          <w:rFonts w:ascii="Post Grotesk" w:hAnsi="Post Grotesk"/>
        </w:rPr>
        <w:t xml:space="preserve">you had already begun the course of treatment for your requested care in </w:t>
      </w:r>
      <w:proofErr w:type="gramStart"/>
      <w:r w:rsidR="034BAE50" w:rsidRPr="7A7120DB">
        <w:rPr>
          <w:rFonts w:ascii="Post Grotesk" w:hAnsi="Post Grotesk"/>
        </w:rPr>
        <w:t>2025</w:t>
      </w:r>
      <w:r w:rsidR="55F3786B" w:rsidRPr="7A7120DB">
        <w:rPr>
          <w:rFonts w:ascii="Post Grotesk" w:hAnsi="Post Grotesk"/>
        </w:rPr>
        <w:t>, and</w:t>
      </w:r>
      <w:proofErr w:type="gramEnd"/>
      <w:r w:rsidR="55F3786B" w:rsidRPr="7A7120DB">
        <w:rPr>
          <w:rFonts w:ascii="Post Grotesk" w:hAnsi="Post Grotesk"/>
        </w:rPr>
        <w:t xml:space="preserve"> are therefore “mid-treatment” within the course of care for the procedure you are seeking. You can do this by walking through</w:t>
      </w:r>
      <w:r w:rsidR="033C893B" w:rsidRPr="7A7120DB">
        <w:rPr>
          <w:rFonts w:ascii="Post Grotesk" w:hAnsi="Post Grotesk"/>
        </w:rPr>
        <w:t xml:space="preserve"> the timeline of </w:t>
      </w:r>
      <w:r w:rsidR="55F3786B" w:rsidRPr="7A7120DB">
        <w:rPr>
          <w:rFonts w:ascii="Post Grotesk" w:hAnsi="Post Grotesk"/>
        </w:rPr>
        <w:t>all the appointments, WPATH letters, treatments, and/or prior authorizations you have already gotten, and explain that these were part of the surgical and/or hormonal regimen for your procedure.</w:t>
      </w:r>
    </w:p>
    <w:p w14:paraId="2A73D7F1" w14:textId="3D60EE50" w:rsidR="537BB40C" w:rsidRDefault="537BB40C" w:rsidP="537BB40C">
      <w:pPr>
        <w:spacing w:after="0"/>
        <w:rPr>
          <w:rFonts w:ascii="Post Grotesk" w:hAnsi="Post Grotesk"/>
        </w:rPr>
      </w:pPr>
    </w:p>
    <w:p w14:paraId="4DC16E1E" w14:textId="2ED33DA9" w:rsidR="2A90288F" w:rsidRDefault="6589EEA5" w:rsidP="537BB40C">
      <w:pPr>
        <w:spacing w:after="0"/>
        <w:rPr>
          <w:rFonts w:ascii="Post Grotesk" w:hAnsi="Post Grotesk"/>
        </w:rPr>
      </w:pPr>
      <w:r w:rsidRPr="7A7120DB">
        <w:rPr>
          <w:rFonts w:ascii="Post Grotesk" w:hAnsi="Post Grotesk"/>
        </w:rPr>
        <w:t>To learn more about how to appeal</w:t>
      </w:r>
      <w:r w:rsidR="2BD5B301" w:rsidRPr="7A7120DB">
        <w:rPr>
          <w:rFonts w:ascii="Post Grotesk" w:hAnsi="Post Grotesk"/>
        </w:rPr>
        <w:t xml:space="preserve"> a denial for a mid-treatment exception request and to see a template for filing an internal appeal, see</w:t>
      </w:r>
      <w:r w:rsidR="5477CD2E" w:rsidRPr="7A7120DB">
        <w:rPr>
          <w:rFonts w:ascii="Post Grotesk" w:hAnsi="Post Grotesk"/>
        </w:rPr>
        <w:t xml:space="preserve"> Appendix B below. </w:t>
      </w:r>
    </w:p>
    <w:p w14:paraId="0A8C919B" w14:textId="1B903C34" w:rsidR="537BB40C" w:rsidRDefault="537BB40C" w:rsidP="537BB40C">
      <w:pPr>
        <w:spacing w:after="0"/>
        <w:rPr>
          <w:rFonts w:ascii="Post Grotesk" w:hAnsi="Post Grotesk"/>
        </w:rPr>
      </w:pPr>
    </w:p>
    <w:p w14:paraId="78132768" w14:textId="32BDE0F3" w:rsidR="596CF921" w:rsidRDefault="50F08382" w:rsidP="537BB40C">
      <w:pPr>
        <w:spacing w:after="0"/>
        <w:rPr>
          <w:rFonts w:ascii="Post Grotesk" w:hAnsi="Post Grotesk"/>
        </w:rPr>
      </w:pPr>
      <w:r w:rsidRPr="7A7120DB">
        <w:rPr>
          <w:rFonts w:ascii="Post Grotesk" w:hAnsi="Post Grotesk"/>
        </w:rPr>
        <w:t xml:space="preserve">A denial for a mid-treatment exception request </w:t>
      </w:r>
      <w:r w:rsidR="39861A41" w:rsidRPr="7A7120DB">
        <w:rPr>
          <w:rFonts w:ascii="Post Grotesk" w:hAnsi="Post Grotesk"/>
        </w:rPr>
        <w:t>is different from a medical necessity denial</w:t>
      </w:r>
      <w:r w:rsidR="1C33828F" w:rsidRPr="7A7120DB">
        <w:rPr>
          <w:rFonts w:ascii="Post Grotesk" w:hAnsi="Post Grotesk"/>
        </w:rPr>
        <w:t>, discussed below:</w:t>
      </w:r>
    </w:p>
    <w:p w14:paraId="5905B922" w14:textId="2435823F" w:rsidR="35ED9774" w:rsidRDefault="35ED9774" w:rsidP="537BB40C">
      <w:pPr>
        <w:spacing w:after="0"/>
        <w:rPr>
          <w:rFonts w:ascii="Post Grotesk" w:hAnsi="Post Grotesk"/>
          <w:b/>
          <w:bCs/>
        </w:rPr>
      </w:pPr>
    </w:p>
    <w:p w14:paraId="12EEF042" w14:textId="5636F5BE" w:rsidR="3B24F716" w:rsidRDefault="4CFE83EA" w:rsidP="537BB40C">
      <w:pPr>
        <w:spacing w:after="0"/>
        <w:rPr>
          <w:rFonts w:ascii="Post Grotesk" w:hAnsi="Post Grotesk"/>
          <w:b/>
          <w:bCs/>
        </w:rPr>
      </w:pPr>
      <w:r w:rsidRPr="7A7120DB">
        <w:rPr>
          <w:rFonts w:ascii="Post Grotesk" w:hAnsi="Post Grotesk"/>
          <w:b/>
          <w:bCs/>
        </w:rPr>
        <w:t>Medical Necessity Denials</w:t>
      </w:r>
    </w:p>
    <w:p w14:paraId="075246EE" w14:textId="0D341619" w:rsidR="60A8088A" w:rsidRDefault="60A8088A" w:rsidP="537BB40C">
      <w:pPr>
        <w:spacing w:after="0"/>
        <w:rPr>
          <w:rFonts w:ascii="Post Grotesk" w:hAnsi="Post Grotesk"/>
        </w:rPr>
      </w:pPr>
    </w:p>
    <w:p w14:paraId="4DEB1669" w14:textId="6D5D1380" w:rsidR="3B24F716" w:rsidRDefault="4CFE83EA" w:rsidP="7A7120DB">
      <w:pPr>
        <w:spacing w:after="240"/>
        <w:rPr>
          <w:rFonts w:ascii="Post Grotesk" w:eastAsia="Post Grotesk" w:hAnsi="Post Grotesk" w:cs="Post Grotesk"/>
        </w:rPr>
      </w:pPr>
      <w:r w:rsidRPr="7A7120DB">
        <w:rPr>
          <w:rFonts w:ascii="Post Grotesk" w:eastAsia="Post Grotesk" w:hAnsi="Post Grotesk" w:cs="Post Grotesk"/>
        </w:rPr>
        <w:lastRenderedPageBreak/>
        <w:t xml:space="preserve">You can identify medical necessity denials because the denial letter will say the service </w:t>
      </w:r>
      <w:proofErr w:type="gramStart"/>
      <w:r w:rsidRPr="7A7120DB">
        <w:rPr>
          <w:rFonts w:ascii="Post Grotesk" w:eastAsia="Post Grotesk" w:hAnsi="Post Grotesk" w:cs="Post Grotesk"/>
        </w:rPr>
        <w:t>was considered to be</w:t>
      </w:r>
      <w:proofErr w:type="gramEnd"/>
      <w:r w:rsidRPr="7A7120DB">
        <w:rPr>
          <w:rFonts w:ascii="Post Grotesk" w:eastAsia="Post Grotesk" w:hAnsi="Post Grotesk" w:cs="Post Grotesk"/>
        </w:rPr>
        <w:t xml:space="preserve"> "not medically necessary" or that it was excluded under the "cosmetic" exclusion</w:t>
      </w:r>
      <w:r w:rsidR="6EDDD071" w:rsidRPr="7A7120DB">
        <w:rPr>
          <w:rFonts w:ascii="Post Grotesk" w:eastAsia="Post Grotesk" w:hAnsi="Post Grotesk" w:cs="Post Grotesk"/>
        </w:rPr>
        <w:t xml:space="preserve">—or both. </w:t>
      </w:r>
    </w:p>
    <w:p w14:paraId="1B82832C" w14:textId="6D2CEAC2" w:rsidR="3B24F716" w:rsidRDefault="4CFE83EA" w:rsidP="537BB40C">
      <w:pPr>
        <w:spacing w:before="240" w:after="240"/>
        <w:rPr>
          <w:rFonts w:ascii="Post Grotesk" w:eastAsia="Post Grotesk" w:hAnsi="Post Grotesk" w:cs="Post Grotesk"/>
        </w:rPr>
      </w:pPr>
      <w:r w:rsidRPr="7A7120DB">
        <w:rPr>
          <w:rFonts w:ascii="Post Grotesk" w:eastAsia="Post Grotesk" w:hAnsi="Post Grotesk" w:cs="Post Grotesk"/>
        </w:rPr>
        <w:t xml:space="preserve">These are the types of denials that occur when the plan covers transgender-related care, and the insurance company applies its </w:t>
      </w:r>
      <w:hyperlink r:id="rId7">
        <w:r w:rsidRPr="7A7120DB">
          <w:rPr>
            <w:rStyle w:val="Hyperlink"/>
            <w:rFonts w:ascii="Post Grotesk" w:eastAsia="Post Grotesk" w:hAnsi="Post Grotesk" w:cs="Post Grotesk"/>
            <w:b/>
            <w:bCs/>
          </w:rPr>
          <w:t>clinical criteria</w:t>
        </w:r>
      </w:hyperlink>
      <w:r w:rsidRPr="7A7120DB">
        <w:rPr>
          <w:rFonts w:ascii="Post Grotesk" w:eastAsia="Post Grotesk" w:hAnsi="Post Grotesk" w:cs="Post Grotesk"/>
        </w:rPr>
        <w:t xml:space="preserve"> to determine if the services are medically necessary </w:t>
      </w:r>
      <w:r w:rsidRPr="7A7120DB">
        <w:rPr>
          <w:rFonts w:ascii="Post Grotesk" w:eastAsia="Post Grotesk" w:hAnsi="Post Grotesk" w:cs="Post Grotesk"/>
          <w:i/>
          <w:iCs/>
        </w:rPr>
        <w:t>for you</w:t>
      </w:r>
      <w:r w:rsidRPr="7A7120DB">
        <w:rPr>
          <w:rFonts w:ascii="Post Grotesk" w:eastAsia="Post Grotesk" w:hAnsi="Post Grotesk" w:cs="Post Grotesk"/>
        </w:rPr>
        <w:t xml:space="preserve">. Only, unfortunately, many of those clinical criteria don't </w:t>
      </w:r>
      <w:proofErr w:type="gramStart"/>
      <w:r w:rsidRPr="7A7120DB">
        <w:rPr>
          <w:rFonts w:ascii="Post Grotesk" w:eastAsia="Post Grotesk" w:hAnsi="Post Grotesk" w:cs="Post Grotesk"/>
        </w:rPr>
        <w:t>actually give</w:t>
      </w:r>
      <w:proofErr w:type="gramEnd"/>
      <w:r w:rsidRPr="7A7120DB">
        <w:rPr>
          <w:rFonts w:ascii="Post Grotesk" w:eastAsia="Post Grotesk" w:hAnsi="Post Grotesk" w:cs="Post Grotesk"/>
        </w:rPr>
        <w:t xml:space="preserve"> people a chance to have their care evaluated on an individualized basis. Many contain language deeming certain services, such as facial surgeries, voice surgeries, or breast augmentation to be automatically denied as "cosmetic." Age restrictions for people under 18 are also still common in these clinical criteria.</w:t>
      </w:r>
    </w:p>
    <w:p w14:paraId="1B30271C" w14:textId="74B13950" w:rsidR="3B24F716" w:rsidRDefault="4CFE83EA" w:rsidP="537BB40C">
      <w:pPr>
        <w:spacing w:before="240" w:after="240"/>
        <w:rPr>
          <w:rFonts w:ascii="Post Grotesk" w:eastAsia="Post Grotesk" w:hAnsi="Post Grotesk" w:cs="Post Grotesk"/>
        </w:rPr>
      </w:pPr>
      <w:r w:rsidRPr="7A7120DB">
        <w:rPr>
          <w:rFonts w:ascii="Post Grotesk" w:eastAsia="Post Grotesk" w:hAnsi="Post Grotesk" w:cs="Post Grotesk"/>
        </w:rPr>
        <w:t xml:space="preserve">The way to challenge these denials is to demonstrate in the appeals process that (1) the service is medical necessity </w:t>
      </w:r>
      <w:r w:rsidRPr="7A7120DB">
        <w:rPr>
          <w:rFonts w:ascii="Post Grotesk" w:eastAsia="Post Grotesk" w:hAnsi="Post Grotesk" w:cs="Post Grotesk"/>
          <w:i/>
          <w:iCs/>
        </w:rPr>
        <w:t>for you</w:t>
      </w:r>
      <w:r w:rsidRPr="7A7120DB">
        <w:rPr>
          <w:rFonts w:ascii="Post Grotesk" w:eastAsia="Post Grotesk" w:hAnsi="Post Grotesk" w:cs="Post Grotesk"/>
        </w:rPr>
        <w:t xml:space="preserve"> and (2) the service is recognized </w:t>
      </w:r>
      <w:r w:rsidRPr="7A7120DB">
        <w:rPr>
          <w:rFonts w:ascii="Post Grotesk" w:eastAsia="Post Grotesk" w:hAnsi="Post Grotesk" w:cs="Post Grotesk"/>
          <w:i/>
          <w:iCs/>
        </w:rPr>
        <w:t>in general</w:t>
      </w:r>
      <w:r w:rsidRPr="7A7120DB">
        <w:rPr>
          <w:rFonts w:ascii="Post Grotesk" w:eastAsia="Post Grotesk" w:hAnsi="Post Grotesk" w:cs="Post Grotesk"/>
        </w:rPr>
        <w:t xml:space="preserve"> as a medically necessary treatment for gender dysphoria. If you are confident that the care was denied under plan exclusions for care that is "cosmetic" or "not medically necessary," and not due to the other types of exclusions described below, you can safely proceed with the appeals process.</w:t>
      </w:r>
    </w:p>
    <w:p w14:paraId="5499CC7D" w14:textId="46E01256" w:rsidR="5588B9D3" w:rsidRDefault="69750B70" w:rsidP="7A7120DB">
      <w:pPr>
        <w:spacing w:before="240" w:after="240"/>
        <w:rPr>
          <w:rFonts w:ascii="Post Grotesk" w:eastAsia="Post Grotesk" w:hAnsi="Post Grotesk" w:cs="Post Grotesk"/>
        </w:rPr>
      </w:pPr>
      <w:r w:rsidRPr="7A7120DB">
        <w:rPr>
          <w:rFonts w:ascii="Post Grotesk" w:eastAsia="Post Grotesk" w:hAnsi="Post Grotesk" w:cs="Post Grotesk"/>
        </w:rPr>
        <w:t>You can find a</w:t>
      </w:r>
      <w:r w:rsidR="2E3BBE78" w:rsidRPr="7A7120DB">
        <w:rPr>
          <w:rFonts w:ascii="Post Grotesk" w:eastAsia="Post Grotesk" w:hAnsi="Post Grotesk" w:cs="Post Grotesk"/>
        </w:rPr>
        <w:t xml:space="preserve"> </w:t>
      </w:r>
      <w:hyperlink r:id="rId8">
        <w:r w:rsidR="5515884B" w:rsidRPr="7A7120DB">
          <w:rPr>
            <w:rStyle w:val="Hyperlink"/>
            <w:rFonts w:ascii="Post Grotesk" w:eastAsia="Post Grotesk" w:hAnsi="Post Grotesk" w:cs="Post Grotesk"/>
            <w:b/>
            <w:bCs/>
          </w:rPr>
          <w:t>Gender Affirming Surgery Appeal Template</w:t>
        </w:r>
      </w:hyperlink>
      <w:r w:rsidR="2E3BBE78" w:rsidRPr="7A7120DB">
        <w:rPr>
          <w:rFonts w:ascii="Post Grotesk" w:eastAsia="Post Grotesk" w:hAnsi="Post Grotesk" w:cs="Post Grotesk"/>
          <w:b/>
          <w:bCs/>
        </w:rPr>
        <w:t xml:space="preserve"> </w:t>
      </w:r>
      <w:r w:rsidR="2E3BBE78" w:rsidRPr="7A7120DB">
        <w:rPr>
          <w:rFonts w:ascii="Post Grotesk" w:eastAsia="Post Grotesk" w:hAnsi="Post Grotesk" w:cs="Post Grotesk"/>
        </w:rPr>
        <w:t>on our website that</w:t>
      </w:r>
      <w:r w:rsidR="13EA248F" w:rsidRPr="7A7120DB">
        <w:rPr>
          <w:rFonts w:ascii="Post Grotesk" w:eastAsia="Post Grotesk" w:hAnsi="Post Grotesk" w:cs="Post Grotesk"/>
        </w:rPr>
        <w:t xml:space="preserve"> is designed for appeals of medical necessity denials</w:t>
      </w:r>
      <w:r w:rsidR="2E3BBE78" w:rsidRPr="7A7120DB">
        <w:rPr>
          <w:rFonts w:ascii="Post Grotesk" w:eastAsia="Post Grotesk" w:hAnsi="Post Grotesk" w:cs="Post Grotesk"/>
        </w:rPr>
        <w:t xml:space="preserve">. </w:t>
      </w:r>
    </w:p>
    <w:p w14:paraId="5C2D01AE" w14:textId="62626D8A" w:rsidR="3823CAED" w:rsidRDefault="3823CAED" w:rsidP="7A7120DB">
      <w:pPr>
        <w:spacing w:before="240" w:after="240"/>
        <w:rPr>
          <w:rFonts w:ascii="Post Grotesk" w:eastAsia="Post Grotesk" w:hAnsi="Post Grotesk" w:cs="Post Grotesk"/>
        </w:rPr>
      </w:pPr>
    </w:p>
    <w:p w14:paraId="734A31B4" w14:textId="1BA4924F" w:rsidR="3823CAED" w:rsidRDefault="79A18191" w:rsidP="7A7120DB">
      <w:pPr>
        <w:jc w:val="center"/>
        <w:rPr>
          <w:rFonts w:ascii="Post Grotesk" w:hAnsi="Post Grotesk"/>
          <w:b/>
          <w:bCs/>
          <w:sz w:val="32"/>
          <w:szCs w:val="32"/>
        </w:rPr>
      </w:pPr>
      <w:r w:rsidRPr="7A7120DB">
        <w:rPr>
          <w:rFonts w:ascii="Post Grotesk" w:hAnsi="Post Grotesk"/>
          <w:b/>
          <w:bCs/>
          <w:sz w:val="32"/>
          <w:szCs w:val="32"/>
        </w:rPr>
        <w:t>Internal Appeals</w:t>
      </w:r>
    </w:p>
    <w:p w14:paraId="07360011" w14:textId="4364CC1C" w:rsidR="60A8088A" w:rsidRDefault="60A8088A" w:rsidP="537BB40C">
      <w:pPr>
        <w:spacing w:after="0"/>
        <w:rPr>
          <w:rFonts w:ascii="Post Grotesk" w:eastAsia="Post Grotesk" w:hAnsi="Post Grotesk" w:cs="Post Grotesk"/>
        </w:rPr>
      </w:pPr>
    </w:p>
    <w:p w14:paraId="429989FB" w14:textId="4EB4B2D1" w:rsidR="3823CAED" w:rsidRDefault="79A18191" w:rsidP="5C5A2451">
      <w:pPr>
        <w:spacing w:after="0"/>
        <w:rPr>
          <w:rFonts w:ascii="Post Grotesk" w:eastAsia="Post Grotesk" w:hAnsi="Post Grotesk" w:cs="Post Grotesk"/>
          <w:b/>
          <w:bCs/>
        </w:rPr>
      </w:pPr>
      <w:r w:rsidRPr="7A7120DB">
        <w:rPr>
          <w:rFonts w:ascii="Post Grotesk" w:eastAsia="Post Grotesk" w:hAnsi="Post Grotesk" w:cs="Post Grotesk"/>
          <w:b/>
          <w:bCs/>
        </w:rPr>
        <w:t>First-level internal appeals</w:t>
      </w:r>
    </w:p>
    <w:p w14:paraId="04355C01" w14:textId="46E00D6E" w:rsidR="60A8088A" w:rsidRDefault="60A8088A" w:rsidP="537BB40C">
      <w:pPr>
        <w:spacing w:after="0"/>
        <w:rPr>
          <w:rFonts w:ascii="Post Grotesk" w:eastAsia="Post Grotesk" w:hAnsi="Post Grotesk" w:cs="Post Grotesk"/>
        </w:rPr>
      </w:pPr>
    </w:p>
    <w:p w14:paraId="04FA6130" w14:textId="2A926A70" w:rsidR="3823CAED" w:rsidRDefault="79A18191" w:rsidP="537BB40C">
      <w:pPr>
        <w:spacing w:after="0"/>
        <w:rPr>
          <w:rFonts w:ascii="Post Grotesk" w:hAnsi="Post Grotesk"/>
        </w:rPr>
      </w:pPr>
      <w:r w:rsidRPr="7A7120DB">
        <w:rPr>
          <w:rFonts w:ascii="Post Grotesk" w:eastAsia="Post Grotesk" w:hAnsi="Post Grotesk" w:cs="Post Grotesk"/>
        </w:rPr>
        <w:t xml:space="preserve">In an internal appeal, the insurance company's own appeals department re-reviews your case to see if they made an error. You can find out how many appeals and what the deadlines are in your </w:t>
      </w:r>
      <w:hyperlink r:id="rId9">
        <w:r w:rsidRPr="7A7120DB">
          <w:rPr>
            <w:rStyle w:val="Hyperlink"/>
            <w:rFonts w:ascii="Post Grotesk" w:eastAsia="Post Grotesk" w:hAnsi="Post Grotesk" w:cs="Post Grotesk"/>
            <w:b/>
            <w:bCs/>
          </w:rPr>
          <w:t>plan booklet</w:t>
        </w:r>
      </w:hyperlink>
      <w:r w:rsidRPr="7A7120DB">
        <w:rPr>
          <w:rFonts w:ascii="Post Grotesk" w:eastAsia="Post Grotesk" w:hAnsi="Post Grotesk" w:cs="Post Grotesk"/>
        </w:rPr>
        <w:t>. You should also receive a copy of the appeals procedure with your denial letter.</w:t>
      </w:r>
    </w:p>
    <w:p w14:paraId="26312ADD" w14:textId="7578984B" w:rsidR="3823CAED" w:rsidRDefault="79A18191" w:rsidP="7A7120DB">
      <w:pPr>
        <w:spacing w:before="240" w:after="240"/>
        <w:rPr>
          <w:rFonts w:ascii="Post Grotesk" w:eastAsia="Post Grotesk" w:hAnsi="Post Grotesk" w:cs="Post Grotesk"/>
        </w:rPr>
      </w:pPr>
      <w:r w:rsidRPr="7A7120DB">
        <w:rPr>
          <w:rFonts w:ascii="Post Grotesk" w:eastAsia="Post Grotesk" w:hAnsi="Post Grotesk" w:cs="Post Grotesk"/>
        </w:rPr>
        <w:t>In m</w:t>
      </w:r>
      <w:r w:rsidR="1B2E750C" w:rsidRPr="7A7120DB">
        <w:rPr>
          <w:rFonts w:ascii="Post Grotesk" w:eastAsia="Post Grotesk" w:hAnsi="Post Grotesk" w:cs="Post Grotesk"/>
        </w:rPr>
        <w:t xml:space="preserve">ost </w:t>
      </w:r>
      <w:r w:rsidRPr="7A7120DB">
        <w:rPr>
          <w:rFonts w:ascii="Post Grotesk" w:eastAsia="Post Grotesk" w:hAnsi="Post Grotesk" w:cs="Post Grotesk"/>
        </w:rPr>
        <w:t xml:space="preserve">cases, the </w:t>
      </w:r>
      <w:r w:rsidR="5D8A48FF" w:rsidRPr="7A7120DB">
        <w:rPr>
          <w:rFonts w:ascii="Post Grotesk" w:eastAsia="Post Grotesk" w:hAnsi="Post Grotesk" w:cs="Post Grotesk"/>
        </w:rPr>
        <w:t>denial of a</w:t>
      </w:r>
      <w:r w:rsidRPr="7A7120DB">
        <w:rPr>
          <w:rFonts w:ascii="Post Grotesk" w:eastAsia="Post Grotesk" w:hAnsi="Post Grotesk" w:cs="Post Grotesk"/>
        </w:rPr>
        <w:t xml:space="preserve"> first-level internal appeal</w:t>
      </w:r>
      <w:r w:rsidR="37F57000" w:rsidRPr="7A7120DB">
        <w:rPr>
          <w:rFonts w:ascii="Post Grotesk" w:hAnsi="Post Grotesk"/>
        </w:rPr>
        <w:t xml:space="preserve"> –</w:t>
      </w:r>
      <w:r w:rsidR="37F57000" w:rsidRPr="7A7120DB">
        <w:rPr>
          <w:rFonts w:ascii="Post Grotesk" w:eastAsia="Post Grotesk" w:hAnsi="Post Grotesk" w:cs="Post Grotesk"/>
        </w:rPr>
        <w:t xml:space="preserve"> also referred to as the decision to uphold a denial </w:t>
      </w:r>
      <w:r w:rsidR="37F57000" w:rsidRPr="7A7120DB">
        <w:rPr>
          <w:rFonts w:ascii="Post Grotesk" w:hAnsi="Post Grotesk"/>
        </w:rPr>
        <w:t>–</w:t>
      </w:r>
      <w:r w:rsidR="37F57000" w:rsidRPr="7A7120DB">
        <w:rPr>
          <w:rFonts w:ascii="Post Grotesk" w:eastAsia="Post Grotesk" w:hAnsi="Post Grotesk" w:cs="Post Grotesk"/>
        </w:rPr>
        <w:t xml:space="preserve"> </w:t>
      </w:r>
      <w:r w:rsidRPr="7A7120DB">
        <w:rPr>
          <w:rFonts w:ascii="Post Grotesk" w:eastAsia="Post Grotesk" w:hAnsi="Post Grotesk" w:cs="Post Grotesk"/>
        </w:rPr>
        <w:t xml:space="preserve">is the "final adverse determination" </w:t>
      </w:r>
      <w:r w:rsidR="7125F06D" w:rsidRPr="7A7120DB">
        <w:rPr>
          <w:rFonts w:ascii="Post Grotesk" w:eastAsia="Post Grotesk" w:hAnsi="Post Grotesk" w:cs="Post Grotesk"/>
        </w:rPr>
        <w:t>that starts the clock for your OPM disputed claims process</w:t>
      </w:r>
      <w:r w:rsidRPr="7A7120DB">
        <w:rPr>
          <w:rFonts w:ascii="Post Grotesk" w:eastAsia="Post Grotesk" w:hAnsi="Post Grotesk" w:cs="Post Grotesk"/>
        </w:rPr>
        <w:t xml:space="preserve">. Getting a "final adverse determination" is the trigger </w:t>
      </w:r>
      <w:r w:rsidR="6D7E4C38" w:rsidRPr="7A7120DB">
        <w:rPr>
          <w:rFonts w:ascii="Post Grotesk" w:eastAsia="Post Grotesk" w:hAnsi="Post Grotesk" w:cs="Post Grotesk"/>
        </w:rPr>
        <w:t xml:space="preserve">for </w:t>
      </w:r>
      <w:r w:rsidRPr="7A7120DB">
        <w:rPr>
          <w:rFonts w:ascii="Post Grotesk" w:eastAsia="Post Grotesk" w:hAnsi="Post Grotesk" w:cs="Post Grotesk"/>
        </w:rPr>
        <w:t xml:space="preserve">the deadline for when you must file an external </w:t>
      </w:r>
      <w:r w:rsidR="200EE0D2" w:rsidRPr="7A7120DB">
        <w:rPr>
          <w:rFonts w:ascii="Post Grotesk" w:eastAsia="Post Grotesk" w:hAnsi="Post Grotesk" w:cs="Post Grotesk"/>
        </w:rPr>
        <w:t>appeal with OPM</w:t>
      </w:r>
      <w:r w:rsidRPr="7A7120DB">
        <w:rPr>
          <w:rFonts w:ascii="Post Grotesk" w:eastAsia="Post Grotesk" w:hAnsi="Post Grotesk" w:cs="Post Grotesk"/>
        </w:rPr>
        <w:t>, so it's important to be aware of that deadline even if you</w:t>
      </w:r>
      <w:r w:rsidR="5F6F000D" w:rsidRPr="7A7120DB">
        <w:rPr>
          <w:rFonts w:ascii="Post Grotesk" w:eastAsia="Post Grotesk" w:hAnsi="Post Grotesk" w:cs="Post Grotesk"/>
        </w:rPr>
        <w:t>r plan has an optional</w:t>
      </w:r>
      <w:r w:rsidRPr="7A7120DB">
        <w:rPr>
          <w:rFonts w:ascii="Post Grotesk" w:eastAsia="Post Grotesk" w:hAnsi="Post Grotesk" w:cs="Post Grotesk"/>
        </w:rPr>
        <w:t xml:space="preserve"> second-level internal appeal.</w:t>
      </w:r>
    </w:p>
    <w:p w14:paraId="3207EE7F" w14:textId="1198DC9B" w:rsidR="3823CAED" w:rsidRDefault="79A18191" w:rsidP="7A7120DB">
      <w:pPr>
        <w:spacing w:before="240" w:after="240"/>
        <w:rPr>
          <w:rFonts w:ascii="Post Grotesk" w:eastAsia="Post Grotesk" w:hAnsi="Post Grotesk" w:cs="Post Grotesk"/>
          <w:b/>
          <w:bCs/>
        </w:rPr>
      </w:pPr>
      <w:r w:rsidRPr="7A7120DB">
        <w:rPr>
          <w:rFonts w:ascii="Post Grotesk" w:eastAsia="Post Grotesk" w:hAnsi="Post Grotesk" w:cs="Post Grotesk"/>
          <w:b/>
          <w:bCs/>
        </w:rPr>
        <w:t xml:space="preserve">Appeal deadlines </w:t>
      </w:r>
    </w:p>
    <w:p w14:paraId="0037DC2F" w14:textId="74568430" w:rsidR="3823CAED" w:rsidRDefault="79A18191" w:rsidP="7A7120DB">
      <w:pPr>
        <w:spacing w:before="240" w:after="240"/>
        <w:rPr>
          <w:rFonts w:ascii="Post Grotesk" w:eastAsia="Post Grotesk" w:hAnsi="Post Grotesk" w:cs="Post Grotesk"/>
        </w:rPr>
      </w:pPr>
      <w:r w:rsidRPr="7A7120DB">
        <w:rPr>
          <w:rFonts w:ascii="Post Grotesk" w:eastAsia="Post Grotesk" w:hAnsi="Post Grotesk" w:cs="Post Grotesk"/>
        </w:rPr>
        <w:lastRenderedPageBreak/>
        <w:t xml:space="preserve">It is important to be aware of the deadline to appeal a denial. Check the deadlines for your plan because if you miss them, you may lose the opportunity to challenge a denial. The first-level appeal is </w:t>
      </w:r>
      <w:r w:rsidR="5A48DC92" w:rsidRPr="7A7120DB">
        <w:rPr>
          <w:rFonts w:ascii="Post Grotesk" w:eastAsia="Post Grotesk" w:hAnsi="Post Grotesk" w:cs="Post Grotesk"/>
        </w:rPr>
        <w:t xml:space="preserve">typically </w:t>
      </w:r>
      <w:r w:rsidRPr="7A7120DB">
        <w:rPr>
          <w:rFonts w:ascii="Post Grotesk" w:eastAsia="Post Grotesk" w:hAnsi="Post Grotesk" w:cs="Post Grotesk"/>
        </w:rPr>
        <w:t xml:space="preserve">due 180 days from when you receive the denial letter. The </w:t>
      </w:r>
      <w:r w:rsidR="3C165092" w:rsidRPr="7A7120DB">
        <w:rPr>
          <w:rFonts w:ascii="Post Grotesk" w:eastAsia="Post Grotesk" w:hAnsi="Post Grotesk" w:cs="Post Grotesk"/>
        </w:rPr>
        <w:t>FEHB plan</w:t>
      </w:r>
      <w:r w:rsidRPr="7A7120DB">
        <w:rPr>
          <w:rFonts w:ascii="Post Grotesk" w:eastAsia="Post Grotesk" w:hAnsi="Post Grotesk" w:cs="Post Grotesk"/>
        </w:rPr>
        <w:t xml:space="preserve"> has 30 days to issue a decision for a service you haven't had yet and 60 days if you've already had the service.</w:t>
      </w:r>
      <w:r w:rsidR="33EB0C77" w:rsidRPr="7A7120DB">
        <w:rPr>
          <w:rFonts w:ascii="Post Grotesk" w:eastAsia="Post Grotesk" w:hAnsi="Post Grotesk" w:cs="Post Grotesk"/>
        </w:rPr>
        <w:t xml:space="preserve"> If the FEHB plan upholds the denial on appeal, you have 90 days to </w:t>
      </w:r>
      <w:r w:rsidR="2D2F65C8" w:rsidRPr="7A7120DB">
        <w:rPr>
          <w:rFonts w:ascii="Post Grotesk" w:eastAsia="Post Grotesk" w:hAnsi="Post Grotesk" w:cs="Post Grotesk"/>
        </w:rPr>
        <w:t>initiate</w:t>
      </w:r>
      <w:r w:rsidR="33EB0C77" w:rsidRPr="7A7120DB">
        <w:rPr>
          <w:rFonts w:ascii="Post Grotesk" w:eastAsia="Post Grotesk" w:hAnsi="Post Grotesk" w:cs="Post Grotesk"/>
        </w:rPr>
        <w:t xml:space="preserve"> the Disputed Claims process with OPM</w:t>
      </w:r>
    </w:p>
    <w:p w14:paraId="6652481E" w14:textId="75A0628E" w:rsidR="3823CAED" w:rsidRDefault="79A18191" w:rsidP="7A7120DB">
      <w:pPr>
        <w:spacing w:before="240" w:after="240"/>
        <w:rPr>
          <w:rFonts w:ascii="Post Grotesk" w:eastAsia="Post Grotesk" w:hAnsi="Post Grotesk" w:cs="Post Grotesk"/>
        </w:rPr>
      </w:pPr>
      <w:r w:rsidRPr="7A7120DB">
        <w:rPr>
          <w:rFonts w:ascii="Post Grotesk" w:eastAsia="Post Grotesk" w:hAnsi="Post Grotesk" w:cs="Post Grotesk"/>
        </w:rPr>
        <w:t>And if you have already paid out of pocket, there are also deadlines to file a claim, so look in your plan booklet to find out how quickly you must submit your claim.</w:t>
      </w:r>
    </w:p>
    <w:p w14:paraId="1DBD07A9" w14:textId="054114D4" w:rsidR="12620B92" w:rsidRDefault="2ECF86E7" w:rsidP="7A7120DB">
      <w:pPr>
        <w:spacing w:before="240" w:after="240"/>
        <w:rPr>
          <w:rFonts w:ascii="Post Grotesk" w:eastAsia="Post Grotesk" w:hAnsi="Post Grotesk" w:cs="Post Grotesk"/>
          <w:b/>
          <w:bCs/>
        </w:rPr>
      </w:pPr>
      <w:r w:rsidRPr="7A7120DB">
        <w:rPr>
          <w:rFonts w:ascii="Post Grotesk" w:eastAsia="Post Grotesk" w:hAnsi="Post Grotesk" w:cs="Post Grotesk"/>
          <w:b/>
          <w:bCs/>
        </w:rPr>
        <w:t>Appeals must be thorough</w:t>
      </w:r>
    </w:p>
    <w:p w14:paraId="20867524" w14:textId="13443634" w:rsidR="3823CAED" w:rsidRDefault="79A18191" w:rsidP="537BB40C">
      <w:pPr>
        <w:spacing w:before="240" w:after="240"/>
        <w:rPr>
          <w:rFonts w:ascii="Post Grotesk" w:eastAsia="Post Grotesk" w:hAnsi="Post Grotesk" w:cs="Post Grotesk"/>
        </w:rPr>
      </w:pPr>
      <w:r w:rsidRPr="7A7120DB">
        <w:rPr>
          <w:rFonts w:ascii="Post Grotesk" w:eastAsia="Post Grotesk" w:hAnsi="Post Grotesk" w:cs="Post Grotesk"/>
        </w:rPr>
        <w:t xml:space="preserve">It’s important that your appeal is thorough and filed on time. Particularly if you've already paid out of pocket for surgery, you don't want to waste your appeals because you only have a certain number of them. By not doing the appeals process properly, you might be forfeiting your rights </w:t>
      </w:r>
      <w:proofErr w:type="gramStart"/>
      <w:r w:rsidRPr="7A7120DB">
        <w:rPr>
          <w:rFonts w:ascii="Post Grotesk" w:eastAsia="Post Grotesk" w:hAnsi="Post Grotesk" w:cs="Post Grotesk"/>
        </w:rPr>
        <w:t>later on</w:t>
      </w:r>
      <w:proofErr w:type="gramEnd"/>
      <w:r w:rsidRPr="7A7120DB">
        <w:rPr>
          <w:rFonts w:ascii="Post Grotesk" w:eastAsia="Post Grotesk" w:hAnsi="Post Grotesk" w:cs="Post Grotesk"/>
        </w:rPr>
        <w:t xml:space="preserve">. For example, if you don't submit </w:t>
      </w:r>
      <w:proofErr w:type="gramStart"/>
      <w:r w:rsidRPr="7A7120DB">
        <w:rPr>
          <w:rFonts w:ascii="Post Grotesk" w:eastAsia="Post Grotesk" w:hAnsi="Post Grotesk" w:cs="Post Grotesk"/>
        </w:rPr>
        <w:t>all of</w:t>
      </w:r>
      <w:proofErr w:type="gramEnd"/>
      <w:r w:rsidRPr="7A7120DB">
        <w:rPr>
          <w:rFonts w:ascii="Post Grotesk" w:eastAsia="Post Grotesk" w:hAnsi="Post Grotesk" w:cs="Post Grotesk"/>
        </w:rPr>
        <w:t xml:space="preserve"> proper documentation during the appeals process, you might not be able to submit new information if you </w:t>
      </w:r>
      <w:proofErr w:type="gramStart"/>
      <w:r w:rsidRPr="7A7120DB">
        <w:rPr>
          <w:rFonts w:ascii="Post Grotesk" w:eastAsia="Post Grotesk" w:hAnsi="Post Grotesk" w:cs="Post Grotesk"/>
        </w:rPr>
        <w:t>have to</w:t>
      </w:r>
      <w:proofErr w:type="gramEnd"/>
      <w:r w:rsidRPr="7A7120DB">
        <w:rPr>
          <w:rFonts w:ascii="Post Grotesk" w:eastAsia="Post Grotesk" w:hAnsi="Post Grotesk" w:cs="Post Grotesk"/>
        </w:rPr>
        <w:t xml:space="preserve"> bring a lawsuit. Speaking with an advocate experienced in transgender appeals is the best way to make sure your appeal contains all the information necessary to be effective and preserve your rights if it </w:t>
      </w:r>
      <w:proofErr w:type="gramStart"/>
      <w:r w:rsidRPr="7A7120DB">
        <w:rPr>
          <w:rFonts w:ascii="Post Grotesk" w:eastAsia="Post Grotesk" w:hAnsi="Post Grotesk" w:cs="Post Grotesk"/>
        </w:rPr>
        <w:t>does not succeed</w:t>
      </w:r>
      <w:proofErr w:type="gramEnd"/>
      <w:r w:rsidRPr="7A7120DB">
        <w:rPr>
          <w:rFonts w:ascii="Post Grotesk" w:eastAsia="Post Grotesk" w:hAnsi="Post Grotesk" w:cs="Post Grotesk"/>
        </w:rPr>
        <w:t>.</w:t>
      </w:r>
    </w:p>
    <w:p w14:paraId="2B531BBE" w14:textId="204E7B83" w:rsidR="730AD775" w:rsidRDefault="730AD775" w:rsidP="537BB40C">
      <w:pPr>
        <w:spacing w:before="281" w:after="281"/>
        <w:rPr>
          <w:rFonts w:ascii="Post Grotesk" w:eastAsia="Post Grotesk" w:hAnsi="Post Grotesk" w:cs="Post Grotesk"/>
          <w:b/>
          <w:bCs/>
        </w:rPr>
      </w:pPr>
      <w:r w:rsidRPr="537BB40C">
        <w:rPr>
          <w:rFonts w:ascii="Post Grotesk" w:eastAsia="Post Grotesk" w:hAnsi="Post Grotesk" w:cs="Post Grotesk"/>
          <w:b/>
          <w:bCs/>
        </w:rPr>
        <w:t>How to file an appeal</w:t>
      </w:r>
    </w:p>
    <w:p w14:paraId="5F37E19C" w14:textId="4AE376AA" w:rsidR="3823CAED" w:rsidRDefault="0413C52B" w:rsidP="537BB40C">
      <w:pPr>
        <w:spacing w:before="240" w:after="240"/>
        <w:rPr>
          <w:rFonts w:ascii="Post Grotesk" w:eastAsia="Post Grotesk" w:hAnsi="Post Grotesk" w:cs="Post Grotesk"/>
        </w:rPr>
      </w:pPr>
      <w:r w:rsidRPr="7A7120DB">
        <w:rPr>
          <w:rFonts w:ascii="Post Grotesk" w:eastAsia="Post Grotesk" w:hAnsi="Post Grotesk" w:cs="Post Grotesk"/>
        </w:rPr>
        <w:t xml:space="preserve">For most </w:t>
      </w:r>
      <w:r w:rsidR="7661A99D" w:rsidRPr="7A7120DB">
        <w:rPr>
          <w:rFonts w:ascii="Post Grotesk" w:eastAsia="Post Grotesk" w:hAnsi="Post Grotesk" w:cs="Post Grotesk"/>
        </w:rPr>
        <w:t>FEHB plans</w:t>
      </w:r>
      <w:r w:rsidRPr="7A7120DB">
        <w:rPr>
          <w:rFonts w:ascii="Post Grotesk" w:eastAsia="Post Grotesk" w:hAnsi="Post Grotesk" w:cs="Post Grotesk"/>
        </w:rPr>
        <w:t xml:space="preserve">, you can initiate an appeal simply by calling on the phone. You generally do </w:t>
      </w:r>
      <w:r w:rsidRPr="7A7120DB">
        <w:rPr>
          <w:rFonts w:ascii="Post Grotesk" w:eastAsia="Post Grotesk" w:hAnsi="Post Grotesk" w:cs="Post Grotesk"/>
          <w:b/>
          <w:bCs/>
        </w:rPr>
        <w:t xml:space="preserve">not </w:t>
      </w:r>
      <w:r w:rsidRPr="7A7120DB">
        <w:rPr>
          <w:rFonts w:ascii="Post Grotesk" w:eastAsia="Post Grotesk" w:hAnsi="Post Grotesk" w:cs="Post Grotesk"/>
        </w:rPr>
        <w:t xml:space="preserve">want to do this. When you're calling the insurance company to ask about a denial, be careful that you don’t inadvertently initiate an appeal. If you initiate an appeal by phone, they may </w:t>
      </w:r>
      <w:proofErr w:type="gramStart"/>
      <w:r w:rsidRPr="7A7120DB">
        <w:rPr>
          <w:rFonts w:ascii="Post Grotesk" w:eastAsia="Post Grotesk" w:hAnsi="Post Grotesk" w:cs="Post Grotesk"/>
        </w:rPr>
        <w:t>make a decision</w:t>
      </w:r>
      <w:proofErr w:type="gramEnd"/>
      <w:r w:rsidRPr="7A7120DB">
        <w:rPr>
          <w:rFonts w:ascii="Post Grotesk" w:eastAsia="Post Grotesk" w:hAnsi="Post Grotesk" w:cs="Post Grotesk"/>
        </w:rPr>
        <w:t xml:space="preserve"> without you having provided any additional information. That’s like throwing away an appeal.</w:t>
      </w:r>
    </w:p>
    <w:p w14:paraId="78E8A497" w14:textId="5A703F53" w:rsidR="3823CAED" w:rsidRDefault="79A18191" w:rsidP="537BB40C">
      <w:pPr>
        <w:spacing w:before="240" w:after="240"/>
        <w:rPr>
          <w:rFonts w:ascii="Post Grotesk" w:eastAsia="Post Grotesk" w:hAnsi="Post Grotesk" w:cs="Post Grotesk"/>
        </w:rPr>
      </w:pPr>
      <w:r w:rsidRPr="7A7120DB">
        <w:rPr>
          <w:rFonts w:ascii="Post Grotesk" w:eastAsia="Post Grotesk" w:hAnsi="Post Grotesk" w:cs="Post Grotesk"/>
        </w:rPr>
        <w:t>To file an internal appeal, you need to:</w:t>
      </w:r>
    </w:p>
    <w:p w14:paraId="4D6D27BC" w14:textId="2954C855" w:rsidR="3823CAED" w:rsidRDefault="3823CAED" w:rsidP="537BB40C">
      <w:pPr>
        <w:pStyle w:val="ListParagraph"/>
        <w:numPr>
          <w:ilvl w:val="0"/>
          <w:numId w:val="7"/>
        </w:numPr>
        <w:spacing w:after="0"/>
        <w:rPr>
          <w:rFonts w:ascii="Post Grotesk" w:eastAsia="Post Grotesk" w:hAnsi="Post Grotesk" w:cs="Post Grotesk"/>
        </w:rPr>
      </w:pPr>
      <w:r w:rsidRPr="537BB40C">
        <w:rPr>
          <w:rFonts w:ascii="Post Grotesk" w:eastAsia="Post Grotesk" w:hAnsi="Post Grotesk" w:cs="Post Grotesk"/>
        </w:rPr>
        <w:t>Complete all forms required by your health insurer. Or you can write to your insurer with your name, claim number, and health insurance ID number.</w:t>
      </w:r>
    </w:p>
    <w:p w14:paraId="791B2D52" w14:textId="17380A24" w:rsidR="3823CAED" w:rsidRDefault="79A18191" w:rsidP="537BB40C">
      <w:pPr>
        <w:pStyle w:val="ListParagraph"/>
        <w:numPr>
          <w:ilvl w:val="0"/>
          <w:numId w:val="7"/>
        </w:numPr>
        <w:spacing w:after="0"/>
        <w:rPr>
          <w:rFonts w:ascii="Post Grotesk" w:eastAsia="Post Grotesk" w:hAnsi="Post Grotesk" w:cs="Post Grotesk"/>
        </w:rPr>
      </w:pPr>
      <w:r w:rsidRPr="7A7120DB">
        <w:rPr>
          <w:rFonts w:ascii="Post Grotesk" w:eastAsia="Post Grotesk" w:hAnsi="Post Grotesk" w:cs="Post Grotesk"/>
        </w:rPr>
        <w:t>Submit any additional information that you want the insurer to consider, such as letters from your providers.</w:t>
      </w:r>
    </w:p>
    <w:p w14:paraId="6429A4FB" w14:textId="4E8B8A43" w:rsidR="537BB40C" w:rsidRDefault="537BB40C" w:rsidP="7A7120DB">
      <w:pPr>
        <w:spacing w:after="0"/>
        <w:ind w:left="720"/>
        <w:rPr>
          <w:rFonts w:ascii="Post Grotesk" w:eastAsia="Post Grotesk" w:hAnsi="Post Grotesk" w:cs="Post Grotesk"/>
        </w:rPr>
      </w:pPr>
    </w:p>
    <w:p w14:paraId="590FD507" w14:textId="58D26179" w:rsidR="6068AFA7" w:rsidRDefault="05E2DA4A" w:rsidP="537BB40C">
      <w:pPr>
        <w:spacing w:after="0"/>
        <w:rPr>
          <w:rFonts w:ascii="Post Grotesk" w:eastAsia="Post Grotesk" w:hAnsi="Post Grotesk" w:cs="Post Grotesk"/>
        </w:rPr>
      </w:pPr>
      <w:r w:rsidRPr="7A7120DB">
        <w:rPr>
          <w:rFonts w:ascii="Post Grotesk" w:eastAsia="Post Grotesk" w:hAnsi="Post Grotesk" w:cs="Post Grotesk"/>
        </w:rPr>
        <w:t>Our website has templates for appeals of mid-treatment exception request denials</w:t>
      </w:r>
      <w:r w:rsidR="0EBAC7DC" w:rsidRPr="7A7120DB">
        <w:rPr>
          <w:rFonts w:ascii="Post Grotesk" w:eastAsia="Post Grotesk" w:hAnsi="Post Grotesk" w:cs="Post Grotesk"/>
        </w:rPr>
        <w:t xml:space="preserve"> (see</w:t>
      </w:r>
      <w:r w:rsidR="345737BC" w:rsidRPr="7A7120DB">
        <w:rPr>
          <w:rFonts w:ascii="Post Grotesk" w:eastAsia="Post Grotesk" w:hAnsi="Post Grotesk" w:cs="Post Grotesk"/>
        </w:rPr>
        <w:t xml:space="preserve"> Appendix B)</w:t>
      </w:r>
      <w:r w:rsidRPr="7A7120DB">
        <w:rPr>
          <w:rFonts w:ascii="Post Grotesk" w:eastAsia="Post Grotesk" w:hAnsi="Post Grotesk" w:cs="Post Grotesk"/>
        </w:rPr>
        <w:t xml:space="preserve"> and for</w:t>
      </w:r>
      <w:r w:rsidRPr="7A7120DB">
        <w:rPr>
          <w:rFonts w:ascii="Post Grotesk" w:eastAsia="Post Grotesk" w:hAnsi="Post Grotesk" w:cs="Post Grotesk"/>
          <w:b/>
          <w:bCs/>
        </w:rPr>
        <w:t xml:space="preserve"> </w:t>
      </w:r>
      <w:hyperlink r:id="rId10">
        <w:r w:rsidRPr="7A7120DB">
          <w:rPr>
            <w:rStyle w:val="Hyperlink"/>
            <w:rFonts w:ascii="Post Grotesk" w:eastAsia="Post Grotesk" w:hAnsi="Post Grotesk" w:cs="Post Grotesk"/>
            <w:b/>
            <w:bCs/>
          </w:rPr>
          <w:t xml:space="preserve">appeals of </w:t>
        </w:r>
        <w:r w:rsidR="4242ADEF" w:rsidRPr="7A7120DB">
          <w:rPr>
            <w:rStyle w:val="Hyperlink"/>
            <w:rFonts w:ascii="Post Grotesk" w:eastAsia="Post Grotesk" w:hAnsi="Post Grotesk" w:cs="Post Grotesk"/>
            <w:b/>
            <w:bCs/>
          </w:rPr>
          <w:t xml:space="preserve">medical </w:t>
        </w:r>
        <w:r w:rsidR="47564B39" w:rsidRPr="7A7120DB">
          <w:rPr>
            <w:rStyle w:val="Hyperlink"/>
            <w:rFonts w:ascii="Post Grotesk" w:eastAsia="Post Grotesk" w:hAnsi="Post Grotesk" w:cs="Post Grotesk"/>
            <w:b/>
            <w:bCs/>
          </w:rPr>
          <w:t>necessity denials</w:t>
        </w:r>
      </w:hyperlink>
      <w:r w:rsidR="47564B39" w:rsidRPr="7A7120DB">
        <w:rPr>
          <w:rFonts w:ascii="Post Grotesk" w:eastAsia="Post Grotesk" w:hAnsi="Post Grotesk" w:cs="Post Grotesk"/>
        </w:rPr>
        <w:t xml:space="preserve">. </w:t>
      </w:r>
    </w:p>
    <w:p w14:paraId="257C87F5" w14:textId="09FDD8BF" w:rsidR="7B5012B6" w:rsidRDefault="7B5012B6" w:rsidP="537BB40C">
      <w:pPr>
        <w:spacing w:before="240" w:after="240"/>
        <w:rPr>
          <w:rFonts w:ascii="Post Grotesk" w:eastAsia="Post Grotesk" w:hAnsi="Post Grotesk" w:cs="Post Grotesk"/>
          <w:b/>
          <w:bCs/>
        </w:rPr>
      </w:pPr>
      <w:r w:rsidRPr="537BB40C">
        <w:rPr>
          <w:rFonts w:ascii="Post Grotesk" w:eastAsia="Post Grotesk" w:hAnsi="Post Grotesk" w:cs="Post Grotesk"/>
          <w:b/>
          <w:bCs/>
        </w:rPr>
        <w:t>Provider-initiated appeals</w:t>
      </w:r>
    </w:p>
    <w:p w14:paraId="48156A38" w14:textId="40994A93" w:rsidR="3823CAED" w:rsidRDefault="79A18191" w:rsidP="537BB40C">
      <w:pPr>
        <w:spacing w:before="240" w:after="240"/>
        <w:rPr>
          <w:rFonts w:ascii="Post Grotesk" w:eastAsia="Post Grotesk" w:hAnsi="Post Grotesk" w:cs="Post Grotesk"/>
        </w:rPr>
      </w:pPr>
      <w:r w:rsidRPr="7A7120DB">
        <w:rPr>
          <w:rFonts w:ascii="Post Grotesk" w:eastAsia="Post Grotesk" w:hAnsi="Post Grotesk" w:cs="Post Grotesk"/>
        </w:rPr>
        <w:lastRenderedPageBreak/>
        <w:t xml:space="preserve">If your health care provider offers to file the appeal for you, make sure that you have signed a form from the insurance company authorizing them to do so. If you do not designate your provider as an authorized representative, the appeal can be </w:t>
      </w:r>
      <w:proofErr w:type="gramStart"/>
      <w:r w:rsidRPr="7A7120DB">
        <w:rPr>
          <w:rFonts w:ascii="Post Grotesk" w:eastAsia="Post Grotesk" w:hAnsi="Post Grotesk" w:cs="Post Grotesk"/>
        </w:rPr>
        <w:t>rejected</w:t>
      </w:r>
      <w:proofErr w:type="gramEnd"/>
      <w:r w:rsidRPr="7A7120DB">
        <w:rPr>
          <w:rFonts w:ascii="Post Grotesk" w:eastAsia="Post Grotesk" w:hAnsi="Post Grotesk" w:cs="Post Grotesk"/>
        </w:rPr>
        <w:t xml:space="preserve"> and the decision will be delayed.</w:t>
      </w:r>
    </w:p>
    <w:p w14:paraId="54CA111C" w14:textId="6ABD2C28" w:rsidR="2451F80F" w:rsidRDefault="79A18191" w:rsidP="7A7120DB">
      <w:pPr>
        <w:spacing w:before="240" w:after="240"/>
        <w:rPr>
          <w:rFonts w:ascii="Post Grotesk" w:eastAsia="Post Grotesk" w:hAnsi="Post Grotesk" w:cs="Post Grotesk"/>
        </w:rPr>
      </w:pPr>
      <w:r w:rsidRPr="7A7120DB">
        <w:rPr>
          <w:rFonts w:ascii="Post Grotesk" w:eastAsia="Post Grotesk" w:hAnsi="Post Grotesk" w:cs="Post Grotesk"/>
        </w:rPr>
        <w:t xml:space="preserve">If your provider is willing to help with the appeal, that is </w:t>
      </w:r>
      <w:proofErr w:type="gramStart"/>
      <w:r w:rsidRPr="7A7120DB">
        <w:rPr>
          <w:rFonts w:ascii="Post Grotesk" w:eastAsia="Post Grotesk" w:hAnsi="Post Grotesk" w:cs="Post Grotesk"/>
        </w:rPr>
        <w:t>helpful, but</w:t>
      </w:r>
      <w:proofErr w:type="gramEnd"/>
      <w:r w:rsidRPr="7A7120DB">
        <w:rPr>
          <w:rFonts w:ascii="Post Grotesk" w:eastAsia="Post Grotesk" w:hAnsi="Post Grotesk" w:cs="Post Grotesk"/>
        </w:rPr>
        <w:t xml:space="preserve"> make sure you have done your research to </w:t>
      </w:r>
      <w:hyperlink r:id="rId11">
        <w:r w:rsidRPr="7A7120DB">
          <w:rPr>
            <w:rStyle w:val="Hyperlink"/>
            <w:rFonts w:ascii="Post Grotesk" w:eastAsia="Post Grotesk" w:hAnsi="Post Grotesk" w:cs="Post Grotesk"/>
            <w:b/>
            <w:bCs/>
          </w:rPr>
          <w:t>understand the reason for the denial</w:t>
        </w:r>
      </w:hyperlink>
      <w:r w:rsidR="5A49E2D3" w:rsidRPr="7A7120DB">
        <w:rPr>
          <w:rFonts w:ascii="Post Grotesk" w:eastAsia="Post Grotesk" w:hAnsi="Post Grotesk" w:cs="Post Grotesk"/>
        </w:rPr>
        <w:t xml:space="preserve"> to determine what you need to demonstrate to the insurance company (</w:t>
      </w:r>
      <w:r w:rsidR="48AA52CD" w:rsidRPr="7A7120DB">
        <w:rPr>
          <w:rFonts w:ascii="Post Grotesk" w:eastAsia="Post Grotesk" w:hAnsi="Post Grotesk" w:cs="Post Grotesk"/>
        </w:rPr>
        <w:t xml:space="preserve">see above). </w:t>
      </w:r>
    </w:p>
    <w:p w14:paraId="68394C94" w14:textId="4D1AEF8C" w:rsidR="7A7120DB" w:rsidRDefault="7A7120DB" w:rsidP="7A7120DB">
      <w:pPr>
        <w:spacing w:before="240" w:after="240"/>
        <w:rPr>
          <w:rFonts w:ascii="Post Grotesk" w:eastAsia="Post Grotesk" w:hAnsi="Post Grotesk" w:cs="Post Grotesk"/>
        </w:rPr>
      </w:pPr>
    </w:p>
    <w:p w14:paraId="3B18733A" w14:textId="6E9A1A86" w:rsidR="60A8088A" w:rsidRDefault="3D389233" w:rsidP="7A7120DB">
      <w:pPr>
        <w:spacing w:after="0"/>
        <w:jc w:val="center"/>
        <w:rPr>
          <w:rFonts w:ascii="Post Grotesk" w:hAnsi="Post Grotesk"/>
          <w:b/>
          <w:bCs/>
        </w:rPr>
      </w:pPr>
      <w:r w:rsidRPr="7A7120DB">
        <w:rPr>
          <w:rFonts w:ascii="Post Grotesk" w:hAnsi="Post Grotesk"/>
          <w:b/>
          <w:bCs/>
          <w:sz w:val="32"/>
          <w:szCs w:val="32"/>
        </w:rPr>
        <w:t>Disputed Claims Process</w:t>
      </w:r>
      <w:r w:rsidR="67C5840A" w:rsidRPr="7A7120DB">
        <w:rPr>
          <w:rFonts w:ascii="Post Grotesk" w:hAnsi="Post Grotesk"/>
          <w:b/>
          <w:bCs/>
          <w:sz w:val="32"/>
          <w:szCs w:val="32"/>
        </w:rPr>
        <w:t xml:space="preserve"> with Office of Personnel Management (OP</w:t>
      </w:r>
      <w:r w:rsidR="3DB549D6" w:rsidRPr="7A7120DB">
        <w:rPr>
          <w:rFonts w:ascii="Post Grotesk" w:hAnsi="Post Grotesk"/>
          <w:b/>
          <w:bCs/>
          <w:sz w:val="32"/>
          <w:szCs w:val="32"/>
        </w:rPr>
        <w:t>M)</w:t>
      </w:r>
    </w:p>
    <w:p w14:paraId="756ED28B" w14:textId="579ED178" w:rsidR="5C5A2451" w:rsidRDefault="5C5A2451" w:rsidP="5C5A2451">
      <w:pPr>
        <w:spacing w:after="0"/>
        <w:rPr>
          <w:rFonts w:ascii="Post Grotesk" w:hAnsi="Post Grotesk"/>
        </w:rPr>
      </w:pPr>
    </w:p>
    <w:p w14:paraId="3B7B8F65" w14:textId="7DC28B1A" w:rsidR="7A7120DB" w:rsidRDefault="7A7120DB" w:rsidP="7A7120DB">
      <w:pPr>
        <w:spacing w:after="0"/>
        <w:rPr>
          <w:rFonts w:ascii="Post Grotesk" w:hAnsi="Post Grotesk"/>
        </w:rPr>
      </w:pPr>
    </w:p>
    <w:p w14:paraId="331413BC" w14:textId="6B19F947" w:rsidR="5E4EDD40" w:rsidRDefault="43BA8011" w:rsidP="648CE1F1">
      <w:pPr>
        <w:spacing w:after="0"/>
        <w:rPr>
          <w:rFonts w:ascii="Post Grotesk" w:hAnsi="Post Grotesk"/>
        </w:rPr>
      </w:pPr>
      <w:r w:rsidRPr="7A7120DB">
        <w:rPr>
          <w:rFonts w:ascii="Post Grotesk" w:hAnsi="Post Grotesk"/>
        </w:rPr>
        <w:t>If your FEHB plan upholds the denial of your claim after you file an appeal(s</w:t>
      </w:r>
      <w:r w:rsidR="52173D1D" w:rsidRPr="7A7120DB">
        <w:rPr>
          <w:rFonts w:ascii="Post Grotesk" w:hAnsi="Post Grotesk"/>
        </w:rPr>
        <w:t>)</w:t>
      </w:r>
      <w:r w:rsidRPr="7A7120DB">
        <w:rPr>
          <w:rFonts w:ascii="Post Grotesk" w:hAnsi="Post Grotesk"/>
        </w:rPr>
        <w:t>, you can request that OPM review the FEHB plan</w:t>
      </w:r>
      <w:r w:rsidR="5CE97EEE" w:rsidRPr="7A7120DB">
        <w:rPr>
          <w:rFonts w:ascii="Post Grotesk" w:hAnsi="Post Grotesk"/>
        </w:rPr>
        <w:t>’</w:t>
      </w:r>
      <w:r w:rsidRPr="7A7120DB">
        <w:rPr>
          <w:rFonts w:ascii="Post Grotesk" w:hAnsi="Post Grotesk"/>
        </w:rPr>
        <w:t xml:space="preserve">s </w:t>
      </w:r>
      <w:r w:rsidR="736A801C" w:rsidRPr="7A7120DB">
        <w:rPr>
          <w:rFonts w:ascii="Post Grotesk" w:hAnsi="Post Grotesk"/>
        </w:rPr>
        <w:t>decision</w:t>
      </w:r>
      <w:r w:rsidRPr="7A7120DB">
        <w:rPr>
          <w:rFonts w:ascii="Post Grotesk" w:hAnsi="Post Grotesk"/>
        </w:rPr>
        <w:t xml:space="preserve"> and determine </w:t>
      </w:r>
      <w:r w:rsidR="5C2DACE8" w:rsidRPr="7A7120DB">
        <w:rPr>
          <w:rFonts w:ascii="Post Grotesk" w:hAnsi="Post Grotesk"/>
        </w:rPr>
        <w:t>whether</w:t>
      </w:r>
      <w:r w:rsidRPr="7A7120DB">
        <w:rPr>
          <w:rFonts w:ascii="Post Grotesk" w:hAnsi="Post Grotesk"/>
        </w:rPr>
        <w:t xml:space="preserve"> it was correct.</w:t>
      </w:r>
      <w:r w:rsidR="41F821BE" w:rsidRPr="7A7120DB">
        <w:rPr>
          <w:rFonts w:ascii="Post Grotesk" w:hAnsi="Post Grotesk"/>
        </w:rPr>
        <w:t xml:space="preserve"> </w:t>
      </w:r>
      <w:r w:rsidR="56578C2A" w:rsidRPr="7A7120DB">
        <w:rPr>
          <w:rFonts w:ascii="Post Grotesk" w:hAnsi="Post Grotesk"/>
        </w:rPr>
        <w:t>Typically,</w:t>
      </w:r>
      <w:r w:rsidR="3E98BB2B" w:rsidRPr="7A7120DB">
        <w:rPr>
          <w:rFonts w:ascii="Post Grotesk" w:hAnsi="Post Grotesk"/>
        </w:rPr>
        <w:t xml:space="preserve"> you have </w:t>
      </w:r>
      <w:r w:rsidR="3E98BB2B" w:rsidRPr="7A7120DB">
        <w:rPr>
          <w:rFonts w:ascii="Post Grotesk" w:hAnsi="Post Grotesk"/>
          <w:b/>
          <w:bCs/>
        </w:rPr>
        <w:t>90 days</w:t>
      </w:r>
      <w:r w:rsidR="3E98BB2B" w:rsidRPr="7A7120DB">
        <w:rPr>
          <w:rFonts w:ascii="Post Grotesk" w:hAnsi="Post Grotesk"/>
        </w:rPr>
        <w:t xml:space="preserve"> to request OPM review the decision</w:t>
      </w:r>
      <w:r w:rsidR="40F17B26" w:rsidRPr="7A7120DB">
        <w:rPr>
          <w:rFonts w:ascii="Post Grotesk" w:hAnsi="Post Grotesk"/>
        </w:rPr>
        <w:t xml:space="preserve"> from the </w:t>
      </w:r>
      <w:r w:rsidR="055E4591" w:rsidRPr="7A7120DB">
        <w:rPr>
          <w:rFonts w:ascii="Post Grotesk" w:hAnsi="Post Grotesk"/>
        </w:rPr>
        <w:t xml:space="preserve">date of the </w:t>
      </w:r>
      <w:r w:rsidR="40F17B26" w:rsidRPr="7A7120DB">
        <w:rPr>
          <w:rFonts w:ascii="Post Grotesk" w:hAnsi="Post Grotesk"/>
        </w:rPr>
        <w:t>initial denial</w:t>
      </w:r>
      <w:r w:rsidR="3E98BB2B" w:rsidRPr="7A7120DB">
        <w:rPr>
          <w:rFonts w:ascii="Post Grotesk" w:hAnsi="Post Grotesk"/>
        </w:rPr>
        <w:t xml:space="preserve">. </w:t>
      </w:r>
      <w:r w:rsidR="41F821BE" w:rsidRPr="7A7120DB">
        <w:rPr>
          <w:rFonts w:ascii="Post Grotesk" w:hAnsi="Post Grotesk"/>
        </w:rPr>
        <w:t xml:space="preserve">This is the last step in the appeal </w:t>
      </w:r>
      <w:r w:rsidR="1AEA925A" w:rsidRPr="7A7120DB">
        <w:rPr>
          <w:rFonts w:ascii="Post Grotesk" w:hAnsi="Post Grotesk"/>
        </w:rPr>
        <w:t>process;</w:t>
      </w:r>
      <w:r w:rsidR="41F821BE" w:rsidRPr="7A7120DB">
        <w:rPr>
          <w:rFonts w:ascii="Post Grotesk" w:hAnsi="Post Grotesk"/>
        </w:rPr>
        <w:t xml:space="preserve"> there are no more appeals you can file after requesting OPM to review.</w:t>
      </w:r>
    </w:p>
    <w:p w14:paraId="7F7566FE" w14:textId="3C77D729" w:rsidR="648CE1F1" w:rsidRDefault="648CE1F1" w:rsidP="648CE1F1">
      <w:pPr>
        <w:spacing w:after="0"/>
        <w:rPr>
          <w:rFonts w:ascii="Post Grotesk" w:hAnsi="Post Grotesk"/>
        </w:rPr>
      </w:pPr>
    </w:p>
    <w:p w14:paraId="6DFAC82C" w14:textId="1F4D4A81" w:rsidR="2451F80F" w:rsidRDefault="36162EDB" w:rsidP="7A7120DB">
      <w:pPr>
        <w:spacing w:after="0"/>
        <w:rPr>
          <w:rFonts w:ascii="Post Grotesk" w:hAnsi="Post Grotesk"/>
        </w:rPr>
      </w:pPr>
      <w:r w:rsidRPr="7A7120DB">
        <w:rPr>
          <w:rFonts w:ascii="Post Grotesk" w:hAnsi="Post Grotesk"/>
        </w:rPr>
        <w:t>When your FEHB plan upholds their denial of your claim,</w:t>
      </w:r>
      <w:r w:rsidR="74F628B2" w:rsidRPr="7A7120DB">
        <w:rPr>
          <w:rFonts w:ascii="Post Grotesk" w:hAnsi="Post Grotesk"/>
        </w:rPr>
        <w:t xml:space="preserve"> i</w:t>
      </w:r>
      <w:r w:rsidR="614BC3FA" w:rsidRPr="7A7120DB">
        <w:rPr>
          <w:rFonts w:ascii="Post Grotesk" w:hAnsi="Post Grotesk"/>
        </w:rPr>
        <w:t>nformation</w:t>
      </w:r>
      <w:r w:rsidRPr="7A7120DB">
        <w:rPr>
          <w:rFonts w:ascii="Post Grotesk" w:hAnsi="Post Grotesk"/>
        </w:rPr>
        <w:t xml:space="preserve"> on how to request OPM </w:t>
      </w:r>
      <w:r w:rsidR="74BB7674" w:rsidRPr="7A7120DB">
        <w:rPr>
          <w:rFonts w:ascii="Post Grotesk" w:hAnsi="Post Grotesk"/>
        </w:rPr>
        <w:t>review</w:t>
      </w:r>
      <w:r w:rsidRPr="7A7120DB">
        <w:rPr>
          <w:rFonts w:ascii="Post Grotesk" w:hAnsi="Post Grotesk"/>
        </w:rPr>
        <w:t xml:space="preserve"> should b</w:t>
      </w:r>
      <w:r w:rsidR="3B946F44" w:rsidRPr="7A7120DB">
        <w:rPr>
          <w:rFonts w:ascii="Post Grotesk" w:hAnsi="Post Grotesk"/>
        </w:rPr>
        <w:t xml:space="preserve">e </w:t>
      </w:r>
      <w:r w:rsidR="22D287F2" w:rsidRPr="7A7120DB">
        <w:rPr>
          <w:rFonts w:ascii="Post Grotesk" w:hAnsi="Post Grotesk"/>
        </w:rPr>
        <w:t>included</w:t>
      </w:r>
      <w:r w:rsidR="3B946F44" w:rsidRPr="7A7120DB">
        <w:rPr>
          <w:rFonts w:ascii="Post Grotesk" w:hAnsi="Post Grotesk"/>
        </w:rPr>
        <w:t xml:space="preserve"> in the denial letter.</w:t>
      </w:r>
    </w:p>
    <w:p w14:paraId="2FE4D41B" w14:textId="31CABC44" w:rsidR="2451F80F" w:rsidRDefault="7D5FF79C" w:rsidP="7A7120DB">
      <w:pPr>
        <w:spacing w:after="240"/>
        <w:rPr>
          <w:rFonts w:ascii="Post Grotesk" w:eastAsia="Post Grotesk" w:hAnsi="Post Grotesk" w:cs="Post Grotesk"/>
        </w:rPr>
      </w:pPr>
      <w:r w:rsidRPr="7A7120DB">
        <w:rPr>
          <w:rFonts w:ascii="Post Grotesk" w:eastAsia="Post Grotesk" w:hAnsi="Post Grotesk" w:cs="Post Grotesk"/>
        </w:rPr>
        <w:t>You can also find this information in</w:t>
      </w:r>
      <w:r w:rsidR="4A89569C" w:rsidRPr="7A7120DB">
        <w:rPr>
          <w:rFonts w:ascii="Post Grotesk" w:eastAsia="Post Grotesk" w:hAnsi="Post Grotesk" w:cs="Post Grotesk"/>
        </w:rPr>
        <w:t xml:space="preserve"> section 8 (“disputed claims process”) of</w:t>
      </w:r>
      <w:r w:rsidRPr="7A7120DB">
        <w:rPr>
          <w:rFonts w:ascii="Post Grotesk" w:eastAsia="Post Grotesk" w:hAnsi="Post Grotesk" w:cs="Post Grotesk"/>
        </w:rPr>
        <w:t xml:space="preserve"> your FEHB Plan brochure</w:t>
      </w:r>
      <w:r w:rsidR="4E67DD4C" w:rsidRPr="7A7120DB">
        <w:rPr>
          <w:rFonts w:ascii="Post Grotesk" w:eastAsia="Post Grotesk" w:hAnsi="Post Grotesk" w:cs="Post Grotesk"/>
        </w:rPr>
        <w:t>. You can also find relevant information on the FEHB website.</w:t>
      </w:r>
      <w:r w:rsidRPr="7A7120DB">
        <w:rPr>
          <w:rFonts w:ascii="Post Grotesk" w:eastAsia="Post Grotesk" w:hAnsi="Post Grotesk" w:cs="Post Grotesk"/>
        </w:rPr>
        <w:t xml:space="preserve"> </w:t>
      </w:r>
      <w:r w:rsidR="7D0FB4CF" w:rsidRPr="7A7120DB">
        <w:rPr>
          <w:rFonts w:ascii="Post Grotesk" w:eastAsia="Post Grotesk" w:hAnsi="Post Grotesk" w:cs="Post Grotesk"/>
        </w:rPr>
        <w:t>We</w:t>
      </w:r>
      <w:r w:rsidR="19E1CB34" w:rsidRPr="7A7120DB">
        <w:rPr>
          <w:rFonts w:ascii="Post Grotesk" w:eastAsia="Post Grotesk" w:hAnsi="Post Grotesk" w:cs="Post Grotesk"/>
        </w:rPr>
        <w:t xml:space="preserve"> have included that information</w:t>
      </w:r>
      <w:r w:rsidR="7BFFF100" w:rsidRPr="7A7120DB">
        <w:rPr>
          <w:rFonts w:ascii="Post Grotesk" w:eastAsia="Post Grotesk" w:hAnsi="Post Grotesk" w:cs="Post Grotesk"/>
        </w:rPr>
        <w:t xml:space="preserve"> here</w:t>
      </w:r>
      <w:r w:rsidR="19E1CB34" w:rsidRPr="7A7120DB">
        <w:rPr>
          <w:rFonts w:ascii="Post Grotesk" w:eastAsia="Post Grotesk" w:hAnsi="Post Grotesk" w:cs="Post Grotesk"/>
        </w:rPr>
        <w:t xml:space="preserve"> for ease of reference, but please double check your denial letter and </w:t>
      </w:r>
      <w:r w:rsidR="69167C2C" w:rsidRPr="7A7120DB">
        <w:rPr>
          <w:rFonts w:ascii="Post Grotesk" w:eastAsia="Post Grotesk" w:hAnsi="Post Grotesk" w:cs="Post Grotesk"/>
        </w:rPr>
        <w:t xml:space="preserve">FEHB </w:t>
      </w:r>
      <w:r w:rsidR="19E1CB34" w:rsidRPr="7A7120DB">
        <w:rPr>
          <w:rFonts w:ascii="Post Grotesk" w:eastAsia="Post Grotesk" w:hAnsi="Post Grotesk" w:cs="Post Grotesk"/>
        </w:rPr>
        <w:t xml:space="preserve">plan </w:t>
      </w:r>
      <w:r w:rsidR="78F5B5EB" w:rsidRPr="7A7120DB">
        <w:rPr>
          <w:rFonts w:ascii="Post Grotesk" w:eastAsia="Post Grotesk" w:hAnsi="Post Grotesk" w:cs="Post Grotesk"/>
        </w:rPr>
        <w:t xml:space="preserve">brochure </w:t>
      </w:r>
      <w:r w:rsidR="19E1CB34" w:rsidRPr="7A7120DB">
        <w:rPr>
          <w:rFonts w:ascii="Post Grotesk" w:eastAsia="Post Grotesk" w:hAnsi="Post Grotesk" w:cs="Post Grotesk"/>
        </w:rPr>
        <w:t>to confirm deadlines and required steps.</w:t>
      </w:r>
    </w:p>
    <w:p w14:paraId="62C25B6B" w14:textId="70153B75" w:rsidR="5545126E" w:rsidRDefault="19E1CB34" w:rsidP="5C5A2451">
      <w:pPr>
        <w:spacing w:after="240"/>
        <w:rPr>
          <w:rFonts w:ascii="Post Grotesk" w:eastAsia="Post Grotesk" w:hAnsi="Post Grotesk" w:cs="Post Grotesk"/>
        </w:rPr>
      </w:pPr>
      <w:r w:rsidRPr="7A7120DB">
        <w:rPr>
          <w:rFonts w:ascii="Post Grotesk" w:eastAsia="Post Grotesk" w:hAnsi="Post Grotesk" w:cs="Post Grotesk"/>
        </w:rPr>
        <w:t xml:space="preserve">Via </w:t>
      </w:r>
      <w:proofErr w:type="gramStart"/>
      <w:r w:rsidRPr="7A7120DB">
        <w:rPr>
          <w:rFonts w:ascii="Post Grotesk" w:eastAsia="Post Grotesk" w:hAnsi="Post Grotesk" w:cs="Post Grotesk"/>
        </w:rPr>
        <w:t>the Section</w:t>
      </w:r>
      <w:proofErr w:type="gramEnd"/>
      <w:r w:rsidRPr="7A7120DB">
        <w:rPr>
          <w:rFonts w:ascii="Post Grotesk" w:eastAsia="Post Grotesk" w:hAnsi="Post Grotesk" w:cs="Post Grotesk"/>
        </w:rPr>
        <w:t xml:space="preserve"> 8 of the FEHB brochure: </w:t>
      </w:r>
    </w:p>
    <w:p w14:paraId="0BA0D5C5" w14:textId="133FBFF2" w:rsidR="5545126E" w:rsidRDefault="19E1CB34" w:rsidP="7A7120DB">
      <w:pPr>
        <w:spacing w:after="240"/>
        <w:ind w:left="720"/>
        <w:rPr>
          <w:rFonts w:ascii="Post Grotesk" w:eastAsia="Post Grotesk" w:hAnsi="Post Grotesk" w:cs="Post Grotesk"/>
        </w:rPr>
      </w:pPr>
      <w:r w:rsidRPr="7A7120DB">
        <w:rPr>
          <w:rFonts w:ascii="Post Grotesk" w:eastAsia="Post Grotesk" w:hAnsi="Post Grotesk" w:cs="Post Grotesk"/>
        </w:rPr>
        <w:t>If you do not agree with our decision, you may ask OPM to review it.</w:t>
      </w:r>
    </w:p>
    <w:p w14:paraId="175EA005" w14:textId="06169FC9" w:rsidR="5545126E" w:rsidRDefault="19E1CB34" w:rsidP="7A7120DB">
      <w:pPr>
        <w:spacing w:before="240" w:after="240"/>
        <w:ind w:left="720"/>
        <w:rPr>
          <w:rFonts w:ascii="Post Grotesk" w:eastAsia="Post Grotesk" w:hAnsi="Post Grotesk" w:cs="Post Grotesk"/>
        </w:rPr>
      </w:pPr>
      <w:r w:rsidRPr="7A7120DB">
        <w:rPr>
          <w:rFonts w:ascii="Post Grotesk" w:eastAsia="Post Grotesk" w:hAnsi="Post Grotesk" w:cs="Post Grotesk"/>
        </w:rPr>
        <w:t>You must write to OPM within:</w:t>
      </w:r>
    </w:p>
    <w:p w14:paraId="71D7C2AA" w14:textId="33693A82" w:rsidR="5545126E" w:rsidRDefault="19E1CB34" w:rsidP="7A7120DB">
      <w:pPr>
        <w:pStyle w:val="ListParagraph"/>
        <w:numPr>
          <w:ilvl w:val="0"/>
          <w:numId w:val="6"/>
        </w:numPr>
        <w:spacing w:after="0"/>
        <w:rPr>
          <w:rFonts w:ascii="Post Grotesk" w:eastAsia="Post Grotesk" w:hAnsi="Post Grotesk" w:cs="Post Grotesk"/>
          <w:color w:val="000000" w:themeColor="text1"/>
        </w:rPr>
      </w:pPr>
      <w:r w:rsidRPr="7A7120DB">
        <w:rPr>
          <w:rFonts w:ascii="Post Grotesk" w:eastAsia="Post Grotesk" w:hAnsi="Post Grotesk" w:cs="Post Grotesk"/>
          <w:color w:val="000000" w:themeColor="text1"/>
        </w:rPr>
        <w:t>90-days after the date of our letter upholding our initial decision; or</w:t>
      </w:r>
    </w:p>
    <w:p w14:paraId="78F3F2D9" w14:textId="26A195DD" w:rsidR="5545126E" w:rsidRDefault="19E1CB34" w:rsidP="7A7120DB">
      <w:pPr>
        <w:pStyle w:val="ListParagraph"/>
        <w:numPr>
          <w:ilvl w:val="0"/>
          <w:numId w:val="6"/>
        </w:numPr>
        <w:spacing w:after="0"/>
        <w:rPr>
          <w:rFonts w:ascii="Post Grotesk" w:eastAsia="Post Grotesk" w:hAnsi="Post Grotesk" w:cs="Post Grotesk"/>
          <w:color w:val="000000" w:themeColor="text1"/>
        </w:rPr>
      </w:pPr>
      <w:r w:rsidRPr="7A7120DB">
        <w:rPr>
          <w:rFonts w:ascii="Post Grotesk" w:eastAsia="Post Grotesk" w:hAnsi="Post Grotesk" w:cs="Post Grotesk"/>
          <w:color w:val="000000" w:themeColor="text1"/>
        </w:rPr>
        <w:t>120-days after you first wrote to us -- if we did not answer that request in some way within 30-days; or</w:t>
      </w:r>
    </w:p>
    <w:p w14:paraId="0B6AFC70" w14:textId="7DC5A115" w:rsidR="5545126E" w:rsidRDefault="19E1CB34" w:rsidP="7A7120DB">
      <w:pPr>
        <w:pStyle w:val="ListParagraph"/>
        <w:numPr>
          <w:ilvl w:val="0"/>
          <w:numId w:val="6"/>
        </w:numPr>
        <w:spacing w:after="0"/>
        <w:rPr>
          <w:rFonts w:ascii="Post Grotesk" w:eastAsia="Post Grotesk" w:hAnsi="Post Grotesk" w:cs="Post Grotesk"/>
        </w:rPr>
      </w:pPr>
      <w:r w:rsidRPr="7A7120DB">
        <w:rPr>
          <w:rFonts w:ascii="Post Grotesk" w:eastAsia="Post Grotesk" w:hAnsi="Post Grotesk" w:cs="Post Grotesk"/>
          <w:color w:val="000000" w:themeColor="text1"/>
        </w:rPr>
        <w:t>120-days</w:t>
      </w:r>
      <w:r w:rsidRPr="7A7120DB">
        <w:rPr>
          <w:rFonts w:ascii="Post Grotesk" w:eastAsia="Post Grotesk" w:hAnsi="Post Grotesk" w:cs="Post Grotesk"/>
        </w:rPr>
        <w:t xml:space="preserve"> after we asked for additional information</w:t>
      </w:r>
    </w:p>
    <w:p w14:paraId="09E0C570" w14:textId="0327C770" w:rsidR="5545126E" w:rsidRDefault="19E1CB34" w:rsidP="7A7120DB">
      <w:pPr>
        <w:spacing w:before="240" w:after="240"/>
        <w:ind w:left="720"/>
        <w:rPr>
          <w:rFonts w:ascii="Post Grotesk" w:eastAsia="Post Grotesk" w:hAnsi="Post Grotesk" w:cs="Post Grotesk"/>
        </w:rPr>
      </w:pPr>
      <w:r w:rsidRPr="7A7120DB">
        <w:rPr>
          <w:rFonts w:ascii="Post Grotesk" w:eastAsia="Post Grotesk" w:hAnsi="Post Grotesk" w:cs="Post Grotesk"/>
        </w:rPr>
        <w:t xml:space="preserve">Write to OPM at: United States Office of Personnel Management, Healthcare and Insurance, FEHB 3, 1900 E Street, NW, Washington, DC 20415-3630. </w:t>
      </w:r>
    </w:p>
    <w:p w14:paraId="4FCDC946" w14:textId="7DD7237D" w:rsidR="5545126E" w:rsidRDefault="19E1CB34" w:rsidP="7A7120DB">
      <w:pPr>
        <w:spacing w:before="240" w:after="240"/>
        <w:ind w:left="720"/>
        <w:rPr>
          <w:rFonts w:ascii="Post Grotesk" w:eastAsia="Post Grotesk" w:hAnsi="Post Grotesk" w:cs="Post Grotesk"/>
        </w:rPr>
      </w:pPr>
      <w:r w:rsidRPr="7A7120DB">
        <w:rPr>
          <w:rFonts w:ascii="Post Grotesk" w:eastAsia="Post Grotesk" w:hAnsi="Post Grotesk" w:cs="Post Grotesk"/>
        </w:rPr>
        <w:lastRenderedPageBreak/>
        <w:t>Send OPM the following information:</w:t>
      </w:r>
    </w:p>
    <w:p w14:paraId="4DD94446" w14:textId="215EBEAF" w:rsidR="5545126E" w:rsidRDefault="19E1CB34" w:rsidP="7A7120DB">
      <w:pPr>
        <w:pStyle w:val="ListParagraph"/>
        <w:numPr>
          <w:ilvl w:val="0"/>
          <w:numId w:val="5"/>
        </w:numPr>
        <w:spacing w:after="0"/>
        <w:rPr>
          <w:rFonts w:ascii="Post Grotesk" w:eastAsia="Post Grotesk" w:hAnsi="Post Grotesk" w:cs="Post Grotesk"/>
        </w:rPr>
      </w:pPr>
      <w:r w:rsidRPr="7A7120DB">
        <w:rPr>
          <w:rFonts w:ascii="Post Grotesk" w:eastAsia="Post Grotesk" w:hAnsi="Post Grotesk" w:cs="Post Grotesk"/>
        </w:rPr>
        <w:t>A statement about why you believe our decision was wrong, based on specific benefit provisions in this brochure;</w:t>
      </w:r>
    </w:p>
    <w:p w14:paraId="3AAE0EB4" w14:textId="4300A2B8" w:rsidR="5545126E" w:rsidRDefault="19E1CB34" w:rsidP="7A7120DB">
      <w:pPr>
        <w:pStyle w:val="ListParagraph"/>
        <w:numPr>
          <w:ilvl w:val="0"/>
          <w:numId w:val="5"/>
        </w:numPr>
        <w:spacing w:after="0"/>
        <w:rPr>
          <w:rFonts w:ascii="Post Grotesk" w:eastAsia="Post Grotesk" w:hAnsi="Post Grotesk" w:cs="Post Grotesk"/>
        </w:rPr>
      </w:pPr>
      <w:r w:rsidRPr="7A7120DB">
        <w:rPr>
          <w:rFonts w:ascii="Post Grotesk" w:eastAsia="Post Grotesk" w:hAnsi="Post Grotesk" w:cs="Post Grotesk"/>
        </w:rPr>
        <w:t>Copies of documents that support your claim, such as physicians' letters, operative reports, bills, medical records, and explanation of benefits (EOB) forms;</w:t>
      </w:r>
    </w:p>
    <w:p w14:paraId="261AB909" w14:textId="2BC8BC5D" w:rsidR="5545126E" w:rsidRDefault="19E1CB34" w:rsidP="7A7120DB">
      <w:pPr>
        <w:pStyle w:val="ListParagraph"/>
        <w:numPr>
          <w:ilvl w:val="0"/>
          <w:numId w:val="5"/>
        </w:numPr>
        <w:spacing w:after="0"/>
        <w:rPr>
          <w:rFonts w:ascii="Post Grotesk" w:eastAsia="Post Grotesk" w:hAnsi="Post Grotesk" w:cs="Post Grotesk"/>
        </w:rPr>
      </w:pPr>
      <w:r w:rsidRPr="7A7120DB">
        <w:rPr>
          <w:rFonts w:ascii="Post Grotesk" w:eastAsia="Post Grotesk" w:hAnsi="Post Grotesk" w:cs="Post Grotesk"/>
        </w:rPr>
        <w:t>Copies of all letters you sent to us about the claim;</w:t>
      </w:r>
    </w:p>
    <w:p w14:paraId="785EF0CA" w14:textId="3CFE6F52" w:rsidR="5545126E" w:rsidRDefault="19E1CB34" w:rsidP="7A7120DB">
      <w:pPr>
        <w:pStyle w:val="ListParagraph"/>
        <w:numPr>
          <w:ilvl w:val="0"/>
          <w:numId w:val="5"/>
        </w:numPr>
        <w:spacing w:after="0"/>
        <w:rPr>
          <w:rFonts w:ascii="Post Grotesk" w:eastAsia="Post Grotesk" w:hAnsi="Post Grotesk" w:cs="Post Grotesk"/>
        </w:rPr>
      </w:pPr>
      <w:r w:rsidRPr="7A7120DB">
        <w:rPr>
          <w:rFonts w:ascii="Post Grotesk" w:eastAsia="Post Grotesk" w:hAnsi="Post Grotesk" w:cs="Post Grotesk"/>
        </w:rPr>
        <w:t>Copies of all letters we sent to you about the claim; and</w:t>
      </w:r>
    </w:p>
    <w:p w14:paraId="425963A3" w14:textId="2655F737" w:rsidR="5545126E" w:rsidRDefault="19E1CB34" w:rsidP="7A7120DB">
      <w:pPr>
        <w:pStyle w:val="ListParagraph"/>
        <w:numPr>
          <w:ilvl w:val="0"/>
          <w:numId w:val="5"/>
        </w:numPr>
        <w:spacing w:after="0"/>
        <w:rPr>
          <w:rFonts w:ascii="Post Grotesk" w:eastAsia="Post Grotesk" w:hAnsi="Post Grotesk" w:cs="Post Grotesk"/>
        </w:rPr>
      </w:pPr>
      <w:r w:rsidRPr="7A7120DB">
        <w:rPr>
          <w:rFonts w:ascii="Post Grotesk" w:eastAsia="Post Grotesk" w:hAnsi="Post Grotesk" w:cs="Post Grotesk"/>
        </w:rPr>
        <w:t>Your daytime phone number and the best time to call.</w:t>
      </w:r>
    </w:p>
    <w:p w14:paraId="6D154791" w14:textId="6D0B11C7" w:rsidR="5545126E" w:rsidRDefault="19E1CB34" w:rsidP="7A7120DB">
      <w:pPr>
        <w:pStyle w:val="ListParagraph"/>
        <w:numPr>
          <w:ilvl w:val="0"/>
          <w:numId w:val="5"/>
        </w:numPr>
        <w:spacing w:after="0"/>
        <w:rPr>
          <w:rFonts w:ascii="Post Grotesk" w:eastAsia="Post Grotesk" w:hAnsi="Post Grotesk" w:cs="Post Grotesk"/>
        </w:rPr>
      </w:pPr>
      <w:r w:rsidRPr="7A7120DB">
        <w:rPr>
          <w:rFonts w:ascii="Post Grotesk" w:eastAsia="Post Grotesk" w:hAnsi="Post Grotesk" w:cs="Post Grotesk"/>
        </w:rPr>
        <w:t>Your email address, if you would like to receive OPM’s decision via email.  Please note that by providing your email address, you may receive OPM’s decision more quickly.</w:t>
      </w:r>
    </w:p>
    <w:p w14:paraId="0B536114" w14:textId="6774339D" w:rsidR="5545126E" w:rsidRDefault="19E1CB34" w:rsidP="7A7120DB">
      <w:pPr>
        <w:spacing w:before="240" w:after="240"/>
        <w:ind w:left="1440"/>
        <w:rPr>
          <w:rFonts w:ascii="Post Grotesk" w:eastAsia="Post Grotesk" w:hAnsi="Post Grotesk" w:cs="Post Grotesk"/>
        </w:rPr>
      </w:pPr>
      <w:r w:rsidRPr="7A7120DB">
        <w:rPr>
          <w:rFonts w:ascii="Post Grotesk" w:eastAsia="Post Grotesk" w:hAnsi="Post Grotesk" w:cs="Post Grotesk"/>
        </w:rPr>
        <w:t>Note</w:t>
      </w:r>
      <w:proofErr w:type="gramStart"/>
      <w:r w:rsidRPr="7A7120DB">
        <w:rPr>
          <w:rFonts w:ascii="Post Grotesk" w:eastAsia="Post Grotesk" w:hAnsi="Post Grotesk" w:cs="Post Grotesk"/>
        </w:rPr>
        <w:t>:  If</w:t>
      </w:r>
      <w:proofErr w:type="gramEnd"/>
      <w:r w:rsidRPr="7A7120DB">
        <w:rPr>
          <w:rFonts w:ascii="Post Grotesk" w:eastAsia="Post Grotesk" w:hAnsi="Post Grotesk" w:cs="Post Grotesk"/>
        </w:rPr>
        <w:t xml:space="preserve"> you want OPM to review more than one claim, you must clearly identify which documents apply to which claim.</w:t>
      </w:r>
    </w:p>
    <w:p w14:paraId="6799DF05" w14:textId="7D7A35BD" w:rsidR="19E1CB34" w:rsidRDefault="19E1CB34" w:rsidP="7A7120DB">
      <w:pPr>
        <w:spacing w:before="240" w:after="240"/>
        <w:ind w:left="1440"/>
        <w:rPr>
          <w:rFonts w:ascii="Post Grotesk" w:eastAsia="Post Grotesk" w:hAnsi="Post Grotesk" w:cs="Post Grotesk"/>
        </w:rPr>
      </w:pPr>
      <w:r w:rsidRPr="7A7120DB">
        <w:rPr>
          <w:rFonts w:ascii="Post Grotesk" w:eastAsia="Post Grotesk" w:hAnsi="Post Grotesk" w:cs="Post Grotesk"/>
        </w:rPr>
        <w:t>Note</w:t>
      </w:r>
      <w:proofErr w:type="gramStart"/>
      <w:r w:rsidRPr="7A7120DB">
        <w:rPr>
          <w:rFonts w:ascii="Post Grotesk" w:eastAsia="Post Grotesk" w:hAnsi="Post Grotesk" w:cs="Post Grotesk"/>
        </w:rPr>
        <w:t>:  You</w:t>
      </w:r>
      <w:proofErr w:type="gramEnd"/>
      <w:r w:rsidRPr="7A7120DB">
        <w:rPr>
          <w:rFonts w:ascii="Post Grotesk" w:eastAsia="Post Grotesk" w:hAnsi="Post Grotesk" w:cs="Post Grotesk"/>
        </w:rPr>
        <w:t xml:space="preserve"> are the only person who has </w:t>
      </w:r>
      <w:proofErr w:type="gramStart"/>
      <w:r w:rsidRPr="7A7120DB">
        <w:rPr>
          <w:rFonts w:ascii="Post Grotesk" w:eastAsia="Post Grotesk" w:hAnsi="Post Grotesk" w:cs="Post Grotesk"/>
        </w:rPr>
        <w:t>a right</w:t>
      </w:r>
      <w:proofErr w:type="gramEnd"/>
      <w:r w:rsidRPr="7A7120DB">
        <w:rPr>
          <w:rFonts w:ascii="Post Grotesk" w:eastAsia="Post Grotesk" w:hAnsi="Post Grotesk" w:cs="Post Grotesk"/>
        </w:rPr>
        <w:t xml:space="preserve"> to file a disputed claim with OPM. Parties acting as your representative, such as medical providers, must include a copy of your specific written consent with the review request.  However, for urgent care claims, a healthcare professional with knowledge of your medical condition may act as your authorized representative without your express consent.</w:t>
      </w:r>
    </w:p>
    <w:p w14:paraId="46BFFFC5" w14:textId="7BF19AA9" w:rsidR="2F410E4C" w:rsidRDefault="7D5FF79C" w:rsidP="5C5A2451">
      <w:pPr>
        <w:spacing w:before="240" w:after="240"/>
        <w:rPr>
          <w:rFonts w:ascii="Post Grotesk" w:eastAsia="Post Grotesk" w:hAnsi="Post Grotesk" w:cs="Post Grotesk"/>
        </w:rPr>
      </w:pPr>
      <w:r w:rsidRPr="7A7120DB">
        <w:rPr>
          <w:rFonts w:ascii="Post Grotesk" w:eastAsia="Post Grotesk" w:hAnsi="Post Grotesk" w:cs="Post Grotesk"/>
        </w:rPr>
        <w:t>If the orig</w:t>
      </w:r>
      <w:r w:rsidR="2A79F630" w:rsidRPr="7A7120DB">
        <w:rPr>
          <w:rFonts w:ascii="Post Grotesk" w:eastAsia="Post Grotesk" w:hAnsi="Post Grotesk" w:cs="Post Grotesk"/>
        </w:rPr>
        <w:t>in</w:t>
      </w:r>
      <w:r w:rsidRPr="7A7120DB">
        <w:rPr>
          <w:rFonts w:ascii="Post Grotesk" w:eastAsia="Post Grotesk" w:hAnsi="Post Grotesk" w:cs="Post Grotesk"/>
        </w:rPr>
        <w:t xml:space="preserve">al denial from the FEHB plan included a </w:t>
      </w:r>
      <w:r w:rsidR="5771CD8A" w:rsidRPr="7A7120DB">
        <w:rPr>
          <w:rFonts w:ascii="Post Grotesk" w:eastAsia="Post Grotesk" w:hAnsi="Post Grotesk" w:cs="Post Grotesk"/>
        </w:rPr>
        <w:t>decision</w:t>
      </w:r>
      <w:r w:rsidRPr="7A7120DB">
        <w:rPr>
          <w:rFonts w:ascii="Post Grotesk" w:eastAsia="Post Grotesk" w:hAnsi="Post Grotesk" w:cs="Post Grotesk"/>
        </w:rPr>
        <w:t xml:space="preserve"> on whether the service was "</w:t>
      </w:r>
      <w:r w:rsidR="259DB271" w:rsidRPr="7A7120DB">
        <w:rPr>
          <w:rFonts w:ascii="Post Grotesk" w:eastAsia="Post Grotesk" w:hAnsi="Post Grotesk" w:cs="Post Grotesk"/>
        </w:rPr>
        <w:t>medically</w:t>
      </w:r>
      <w:r w:rsidRPr="7A7120DB">
        <w:rPr>
          <w:rFonts w:ascii="Post Grotesk" w:eastAsia="Post Grotesk" w:hAnsi="Post Grotesk" w:cs="Post Grotesk"/>
        </w:rPr>
        <w:t xml:space="preserve"> </w:t>
      </w:r>
      <w:r w:rsidR="2B04A69A" w:rsidRPr="7A7120DB">
        <w:rPr>
          <w:rFonts w:ascii="Post Grotesk" w:eastAsia="Post Grotesk" w:hAnsi="Post Grotesk" w:cs="Post Grotesk"/>
        </w:rPr>
        <w:t>necessary</w:t>
      </w:r>
      <w:r w:rsidRPr="7A7120DB">
        <w:rPr>
          <w:rFonts w:ascii="Post Grotesk" w:eastAsia="Post Grotesk" w:hAnsi="Post Grotesk" w:cs="Post Grotesk"/>
        </w:rPr>
        <w:t>”</w:t>
      </w:r>
      <w:r w:rsidR="4326FECD" w:rsidRPr="7A7120DB">
        <w:rPr>
          <w:rFonts w:ascii="Post Grotesk" w:eastAsia="Post Grotesk" w:hAnsi="Post Grotesk" w:cs="Post Grotesk"/>
        </w:rPr>
        <w:t xml:space="preserve">" or otherwise </w:t>
      </w:r>
      <w:r w:rsidR="2164BDFA" w:rsidRPr="7A7120DB">
        <w:rPr>
          <w:rFonts w:ascii="Post Grotesk" w:eastAsia="Post Grotesk" w:hAnsi="Post Grotesk" w:cs="Post Grotesk"/>
        </w:rPr>
        <w:t>involved</w:t>
      </w:r>
      <w:r w:rsidR="4326FECD" w:rsidRPr="7A7120DB">
        <w:rPr>
          <w:rFonts w:ascii="Post Grotesk" w:eastAsia="Post Grotesk" w:hAnsi="Post Grotesk" w:cs="Post Grotesk"/>
        </w:rPr>
        <w:t xml:space="preserve"> medical judgment, OPM</w:t>
      </w:r>
      <w:r w:rsidR="0B6C53C0" w:rsidRPr="7A7120DB">
        <w:rPr>
          <w:rFonts w:ascii="Post Grotesk" w:eastAsia="Post Grotesk" w:hAnsi="Post Grotesk" w:cs="Post Grotesk"/>
        </w:rPr>
        <w:t xml:space="preserve"> will </w:t>
      </w:r>
      <w:r w:rsidR="412B5204" w:rsidRPr="7A7120DB">
        <w:rPr>
          <w:rFonts w:ascii="Post Grotesk" w:eastAsia="Post Grotesk" w:hAnsi="Post Grotesk" w:cs="Post Grotesk"/>
        </w:rPr>
        <w:t xml:space="preserve">consult with a healthcare professional who </w:t>
      </w:r>
      <w:r w:rsidR="5194AAAC" w:rsidRPr="7A7120DB">
        <w:rPr>
          <w:rFonts w:ascii="Post Grotesk" w:eastAsia="Post Grotesk" w:hAnsi="Post Grotesk" w:cs="Post Grotesk"/>
        </w:rPr>
        <w:t xml:space="preserve">is supposed to have </w:t>
      </w:r>
      <w:r w:rsidR="412B5204" w:rsidRPr="7A7120DB">
        <w:rPr>
          <w:rFonts w:ascii="Post Grotesk" w:eastAsia="Post Grotesk" w:hAnsi="Post Grotesk" w:cs="Post Grotesk"/>
        </w:rPr>
        <w:t xml:space="preserve">“appropriate training and experience in the field of medicine". </w:t>
      </w:r>
      <w:r w:rsidR="503FA8BD" w:rsidRPr="7A7120DB">
        <w:rPr>
          <w:rFonts w:ascii="Post Grotesk" w:eastAsia="Post Grotesk" w:hAnsi="Post Grotesk" w:cs="Post Grotesk"/>
        </w:rPr>
        <w:t xml:space="preserve">The healthcare </w:t>
      </w:r>
      <w:r w:rsidR="792BA627" w:rsidRPr="7A7120DB">
        <w:rPr>
          <w:rFonts w:ascii="Post Grotesk" w:eastAsia="Post Grotesk" w:hAnsi="Post Grotesk" w:cs="Post Grotesk"/>
        </w:rPr>
        <w:t>professional</w:t>
      </w:r>
      <w:r w:rsidR="503FA8BD" w:rsidRPr="7A7120DB">
        <w:rPr>
          <w:rFonts w:ascii="Post Grotesk" w:eastAsia="Post Grotesk" w:hAnsi="Post Grotesk" w:cs="Post Grotesk"/>
        </w:rPr>
        <w:t xml:space="preserve"> who review</w:t>
      </w:r>
      <w:r w:rsidR="0A3EE7BC" w:rsidRPr="7A7120DB">
        <w:rPr>
          <w:rFonts w:ascii="Post Grotesk" w:eastAsia="Post Grotesk" w:hAnsi="Post Grotesk" w:cs="Post Grotesk"/>
        </w:rPr>
        <w:t>s</w:t>
      </w:r>
      <w:r w:rsidR="503FA8BD" w:rsidRPr="7A7120DB">
        <w:rPr>
          <w:rFonts w:ascii="Post Grotesk" w:eastAsia="Post Grotesk" w:hAnsi="Post Grotesk" w:cs="Post Grotesk"/>
        </w:rPr>
        <w:t xml:space="preserve"> the appeals may or may not have expertise in gender dysphoria. In your appeal, you can request that the appeal be assigned to someone with experience with gender dysphoria. This does not always happen, and even when the case is assigned to someone experienced with gender dysphoria, sometimes the decisions to not always </w:t>
      </w:r>
      <w:proofErr w:type="gramStart"/>
      <w:r w:rsidR="503FA8BD" w:rsidRPr="7A7120DB">
        <w:rPr>
          <w:rFonts w:ascii="Post Grotesk" w:eastAsia="Post Grotesk" w:hAnsi="Post Grotesk" w:cs="Post Grotesk"/>
        </w:rPr>
        <w:t>follow</w:t>
      </w:r>
      <w:proofErr w:type="gramEnd"/>
      <w:r w:rsidR="503FA8BD" w:rsidRPr="7A7120DB">
        <w:rPr>
          <w:rFonts w:ascii="Post Grotesk" w:eastAsia="Post Grotesk" w:hAnsi="Post Grotesk" w:cs="Post Grotesk"/>
        </w:rPr>
        <w:t xml:space="preserve"> the WPATH </w:t>
      </w:r>
      <w:r w:rsidR="503FA8BD" w:rsidRPr="7A7120DB">
        <w:rPr>
          <w:rFonts w:ascii="Post Grotesk" w:eastAsia="Post Grotesk" w:hAnsi="Post Grotesk" w:cs="Post Grotesk"/>
          <w:i/>
          <w:iCs/>
        </w:rPr>
        <w:t>Standards of Care</w:t>
      </w:r>
      <w:r w:rsidR="503FA8BD" w:rsidRPr="7A7120DB">
        <w:rPr>
          <w:rFonts w:ascii="Post Grotesk" w:eastAsia="Post Grotesk" w:hAnsi="Post Grotesk" w:cs="Post Grotesk"/>
        </w:rPr>
        <w:t>.</w:t>
      </w:r>
    </w:p>
    <w:p w14:paraId="0C97370E" w14:textId="250A2223" w:rsidR="2451F80F" w:rsidRDefault="07E59C89" w:rsidP="7A7120DB">
      <w:pPr>
        <w:spacing w:after="240"/>
        <w:rPr>
          <w:rFonts w:ascii="Post Grotesk" w:eastAsia="Post Grotesk" w:hAnsi="Post Grotesk" w:cs="Post Grotesk"/>
        </w:rPr>
      </w:pPr>
      <w:r w:rsidRPr="7A7120DB">
        <w:rPr>
          <w:rFonts w:ascii="Post Grotesk" w:eastAsia="Post Grotesk" w:hAnsi="Post Grotesk" w:cs="Post Grotesk"/>
        </w:rPr>
        <w:t xml:space="preserve">New information can be submitted </w:t>
      </w:r>
      <w:r w:rsidR="7112752E" w:rsidRPr="7A7120DB">
        <w:rPr>
          <w:rFonts w:ascii="Post Grotesk" w:eastAsia="Post Grotesk" w:hAnsi="Post Grotesk" w:cs="Post Grotesk"/>
        </w:rPr>
        <w:t xml:space="preserve">to OPM </w:t>
      </w:r>
      <w:r w:rsidRPr="7A7120DB">
        <w:rPr>
          <w:rFonts w:ascii="Post Grotesk" w:eastAsia="Post Grotesk" w:hAnsi="Post Grotesk" w:cs="Post Grotesk"/>
        </w:rPr>
        <w:t xml:space="preserve">that was not included in the internal appeals. It's best to gather </w:t>
      </w:r>
      <w:proofErr w:type="gramStart"/>
      <w:r w:rsidRPr="7A7120DB">
        <w:rPr>
          <w:rFonts w:ascii="Post Grotesk" w:eastAsia="Post Grotesk" w:hAnsi="Post Grotesk" w:cs="Post Grotesk"/>
        </w:rPr>
        <w:t>all of</w:t>
      </w:r>
      <w:proofErr w:type="gramEnd"/>
      <w:r w:rsidRPr="7A7120DB">
        <w:rPr>
          <w:rFonts w:ascii="Post Grotesk" w:eastAsia="Post Grotesk" w:hAnsi="Post Grotesk" w:cs="Post Grotesk"/>
        </w:rPr>
        <w:t xml:space="preserve"> that information before requesting the </w:t>
      </w:r>
      <w:r w:rsidR="4FE0F5D7" w:rsidRPr="7A7120DB">
        <w:rPr>
          <w:rFonts w:ascii="Post Grotesk" w:eastAsia="Post Grotesk" w:hAnsi="Post Grotesk" w:cs="Post Grotesk"/>
        </w:rPr>
        <w:t xml:space="preserve">OPM review the FEHB plan’s decision </w:t>
      </w:r>
      <w:r w:rsidRPr="7A7120DB">
        <w:rPr>
          <w:rFonts w:ascii="Post Grotesk" w:eastAsia="Post Grotesk" w:hAnsi="Post Grotesk" w:cs="Post Grotesk"/>
        </w:rPr>
        <w:t xml:space="preserve">because once it has been submitted to the </w:t>
      </w:r>
      <w:r w:rsidR="12A4C234" w:rsidRPr="7A7120DB">
        <w:rPr>
          <w:rFonts w:ascii="Post Grotesk" w:eastAsia="Post Grotesk" w:hAnsi="Post Grotesk" w:cs="Post Grotesk"/>
        </w:rPr>
        <w:t>OPM</w:t>
      </w:r>
      <w:r w:rsidRPr="7A7120DB">
        <w:rPr>
          <w:rFonts w:ascii="Post Grotesk" w:eastAsia="Post Grotesk" w:hAnsi="Post Grotesk" w:cs="Post Grotesk"/>
        </w:rPr>
        <w:t>, they have only a set amount of time to review the claim and they request that all additional information be submitted on a very short deadline.</w:t>
      </w:r>
    </w:p>
    <w:p w14:paraId="54C45DD6" w14:textId="2281CB97" w:rsidR="7BAF17F2" w:rsidRDefault="7BAF17F2" w:rsidP="7A7120DB">
      <w:pPr>
        <w:spacing w:before="240" w:after="240"/>
        <w:rPr>
          <w:rFonts w:ascii="Post Grotesk" w:hAnsi="Post Grotesk"/>
        </w:rPr>
      </w:pPr>
      <w:r w:rsidRPr="7A7120DB">
        <w:rPr>
          <w:rFonts w:ascii="Post Grotesk" w:eastAsia="Post Grotesk" w:hAnsi="Post Grotesk" w:cs="Post Grotesk"/>
        </w:rPr>
        <w:lastRenderedPageBreak/>
        <w:t xml:space="preserve">OPM's </w:t>
      </w:r>
      <w:r w:rsidR="7CFBE33A" w:rsidRPr="7A7120DB">
        <w:rPr>
          <w:rFonts w:ascii="Post Grotesk" w:eastAsia="Post Grotesk" w:hAnsi="Post Grotesk" w:cs="Post Grotesk"/>
        </w:rPr>
        <w:t>decision</w:t>
      </w:r>
      <w:r w:rsidRPr="7A7120DB">
        <w:rPr>
          <w:rFonts w:ascii="Post Grotesk" w:eastAsia="Post Grotesk" w:hAnsi="Post Grotesk" w:cs="Post Grotesk"/>
        </w:rPr>
        <w:t xml:space="preserve"> is binding on you and the FEHB pla</w:t>
      </w:r>
      <w:r w:rsidR="3EB9A726" w:rsidRPr="7A7120DB">
        <w:rPr>
          <w:rFonts w:ascii="Post Grotesk" w:eastAsia="Post Grotesk" w:hAnsi="Post Grotesk" w:cs="Post Grotesk"/>
        </w:rPr>
        <w:t>n.</w:t>
      </w:r>
      <w:r w:rsidRPr="7A7120DB">
        <w:rPr>
          <w:rFonts w:ascii="Post Grotesk" w:eastAsia="Post Grotesk" w:hAnsi="Post Grotesk" w:cs="Post Grotesk"/>
        </w:rPr>
        <w:t xml:space="preserve"> </w:t>
      </w:r>
      <w:r w:rsidR="765F6FE7" w:rsidRPr="7A7120DB">
        <w:rPr>
          <w:rFonts w:ascii="Post Grotesk" w:eastAsia="Post Grotesk" w:hAnsi="Post Grotesk" w:cs="Post Grotesk"/>
        </w:rPr>
        <w:t>I</w:t>
      </w:r>
      <w:r w:rsidRPr="7A7120DB">
        <w:rPr>
          <w:rFonts w:ascii="Post Grotesk" w:eastAsia="Post Grotesk" w:hAnsi="Post Grotesk" w:cs="Post Grotesk"/>
        </w:rPr>
        <w:t xml:space="preserve">f OPM rules in your </w:t>
      </w:r>
      <w:r w:rsidR="74E745A3" w:rsidRPr="7A7120DB">
        <w:rPr>
          <w:rFonts w:ascii="Post Grotesk" w:eastAsia="Post Grotesk" w:hAnsi="Post Grotesk" w:cs="Post Grotesk"/>
        </w:rPr>
        <w:t>favor,</w:t>
      </w:r>
      <w:r w:rsidRPr="7A7120DB">
        <w:rPr>
          <w:rFonts w:ascii="Post Grotesk" w:eastAsia="Post Grotesk" w:hAnsi="Post Grotesk" w:cs="Post Grotesk"/>
        </w:rPr>
        <w:t xml:space="preserve"> </w:t>
      </w:r>
      <w:r w:rsidR="443F9F89" w:rsidRPr="7A7120DB">
        <w:rPr>
          <w:rFonts w:ascii="Post Grotesk" w:eastAsia="Post Grotesk" w:hAnsi="Post Grotesk" w:cs="Post Grotesk"/>
        </w:rPr>
        <w:t xml:space="preserve">your FEHB plan will have to pay for your requested medical treatment. </w:t>
      </w:r>
      <w:r w:rsidR="62B29019" w:rsidRPr="7A7120DB">
        <w:rPr>
          <w:rFonts w:ascii="Post Grotesk" w:eastAsia="Post Grotesk" w:hAnsi="Post Grotesk" w:cs="Post Grotesk"/>
        </w:rPr>
        <w:t>If OPM rules in favor of the FEHB plan, you may be able to file a lawsuit. If OPM upholds a denial of your mid-treatment exception process, you may wish to</w:t>
      </w:r>
      <w:r w:rsidR="4CFC1DE2" w:rsidRPr="7A7120DB">
        <w:rPr>
          <w:rFonts w:ascii="Post Grotesk" w:eastAsia="Post Grotesk" w:hAnsi="Post Grotesk" w:cs="Post Grotesk"/>
        </w:rPr>
        <w:t xml:space="preserve"> contact </w:t>
      </w:r>
      <w:r w:rsidR="36076B92" w:rsidRPr="7A7120DB">
        <w:rPr>
          <w:rFonts w:ascii="Post Grotesk" w:hAnsi="Post Grotesk"/>
        </w:rPr>
        <w:t>Lambda Legal’s Help Desk</w:t>
      </w:r>
      <w:r w:rsidRPr="7A7120DB">
        <w:rPr>
          <w:rStyle w:val="FootnoteReference"/>
          <w:rFonts w:ascii="Post Grotesk" w:hAnsi="Post Grotesk"/>
        </w:rPr>
        <w:footnoteReference w:id="10"/>
      </w:r>
      <w:r w:rsidR="36076B92" w:rsidRPr="7A7120DB">
        <w:rPr>
          <w:rFonts w:ascii="Post Grotesk" w:hAnsi="Post Grotesk"/>
        </w:rPr>
        <w:t xml:space="preserve"> or Human Rights Campaign</w:t>
      </w:r>
      <w:r w:rsidR="6EAC2AA8" w:rsidRPr="7A7120DB">
        <w:rPr>
          <w:rFonts w:ascii="Post Grotesk" w:hAnsi="Post Grotesk"/>
        </w:rPr>
        <w:t>’s FEHB class action inbox</w:t>
      </w:r>
      <w:r w:rsidR="36076B92" w:rsidRPr="7A7120DB">
        <w:rPr>
          <w:rFonts w:ascii="Post Grotesk" w:hAnsi="Post Grotesk"/>
        </w:rPr>
        <w:t>.</w:t>
      </w:r>
      <w:r w:rsidRPr="7A7120DB">
        <w:rPr>
          <w:rStyle w:val="FootnoteReference"/>
          <w:rFonts w:ascii="Post Grotesk" w:hAnsi="Post Grotesk"/>
        </w:rPr>
        <w:footnoteReference w:id="11"/>
      </w:r>
    </w:p>
    <w:p w14:paraId="0752FAE9" w14:textId="64FCD5E0" w:rsidR="6ADCEE1C" w:rsidRDefault="6AB6D508" w:rsidP="5C5A2451">
      <w:pPr>
        <w:spacing w:before="240" w:after="240"/>
        <w:rPr>
          <w:rFonts w:ascii="Post Grotesk" w:eastAsia="Post Grotesk" w:hAnsi="Post Grotesk" w:cs="Post Grotesk"/>
        </w:rPr>
      </w:pPr>
      <w:r w:rsidRPr="7A7120DB">
        <w:rPr>
          <w:rFonts w:ascii="Post Grotesk" w:eastAsia="Post Grotesk" w:hAnsi="Post Grotesk" w:cs="Post Grotesk"/>
        </w:rPr>
        <w:t>It is important to note that because OPM is the federal agency that issued the prohibition on transition related healthcare</w:t>
      </w:r>
      <w:r w:rsidR="02758898" w:rsidRPr="7A7120DB">
        <w:rPr>
          <w:rFonts w:ascii="Post Grotesk" w:eastAsia="Post Grotesk" w:hAnsi="Post Grotesk" w:cs="Post Grotesk"/>
        </w:rPr>
        <w:t xml:space="preserve">, OPM will be more likely to </w:t>
      </w:r>
      <w:r w:rsidR="10FD994C" w:rsidRPr="7A7120DB">
        <w:rPr>
          <w:rFonts w:ascii="Post Grotesk" w:eastAsia="Post Grotesk" w:hAnsi="Post Grotesk" w:cs="Post Grotesk"/>
        </w:rPr>
        <w:t>uphold the denial of your mid-treatment exception request</w:t>
      </w:r>
      <w:r w:rsidR="5D67092E" w:rsidRPr="7A7120DB">
        <w:rPr>
          <w:rFonts w:ascii="Post Grotesk" w:eastAsia="Post Grotesk" w:hAnsi="Post Grotesk" w:cs="Post Grotesk"/>
        </w:rPr>
        <w:t>.</w:t>
      </w:r>
    </w:p>
    <w:p w14:paraId="79F29865" w14:textId="32A6E5A9" w:rsidR="2451F80F" w:rsidRDefault="2451F80F" w:rsidP="7A7120DB">
      <w:pPr>
        <w:spacing w:before="240" w:after="240"/>
        <w:rPr>
          <w:rFonts w:ascii="Post Grotesk" w:eastAsia="Post Grotesk" w:hAnsi="Post Grotesk" w:cs="Post Grotesk"/>
        </w:rPr>
      </w:pPr>
    </w:p>
    <w:p w14:paraId="1676EA97" w14:textId="35CD90CE" w:rsidR="60A8088A" w:rsidRDefault="60A8088A" w:rsidP="7A7120DB">
      <w:pPr>
        <w:spacing w:before="240" w:after="240"/>
        <w:rPr>
          <w:rFonts w:ascii="Post Grotesk" w:eastAsia="Post Grotesk" w:hAnsi="Post Grotesk" w:cs="Post Grotesk"/>
        </w:rPr>
      </w:pPr>
    </w:p>
    <w:p w14:paraId="539BB8CE" w14:textId="008715C2" w:rsidR="60A8088A" w:rsidRDefault="60A8088A" w:rsidP="7A7120DB">
      <w:pPr>
        <w:jc w:val="center"/>
        <w:rPr>
          <w:rFonts w:ascii="Platform Medium" w:eastAsia="platform" w:hAnsi="Platform Medium" w:cs="platform"/>
          <w:color w:val="B0368F"/>
          <w:sz w:val="56"/>
          <w:szCs w:val="56"/>
        </w:rPr>
      </w:pPr>
    </w:p>
    <w:p w14:paraId="4405D9DC" w14:textId="74A96350" w:rsidR="60A8088A" w:rsidRDefault="60A8088A" w:rsidP="537BB40C">
      <w:pPr>
        <w:spacing w:after="0"/>
      </w:pPr>
      <w:r>
        <w:br w:type="page"/>
      </w:r>
    </w:p>
    <w:p w14:paraId="02319863" w14:textId="45EA1BDA" w:rsidR="60A8088A" w:rsidRDefault="3D9D3E31" w:rsidP="7A7120DB">
      <w:pPr>
        <w:jc w:val="center"/>
        <w:rPr>
          <w:rFonts w:ascii="Platform Medium" w:eastAsia="platform" w:hAnsi="Platform Medium" w:cs="platform"/>
          <w:color w:val="B0368F"/>
          <w:sz w:val="48"/>
          <w:szCs w:val="48"/>
        </w:rPr>
      </w:pPr>
      <w:r w:rsidRPr="7A7120DB">
        <w:rPr>
          <w:rFonts w:ascii="Platform Medium" w:eastAsia="platform" w:hAnsi="Platform Medium" w:cs="platform"/>
          <w:color w:val="B0368F"/>
          <w:sz w:val="48"/>
          <w:szCs w:val="48"/>
        </w:rPr>
        <w:lastRenderedPageBreak/>
        <w:t>Appendix B: FEHB Appeal Template</w:t>
      </w:r>
    </w:p>
    <w:p w14:paraId="6DB3EC33" w14:textId="353FAE13" w:rsidR="60A8088A" w:rsidRDefault="160EBE04" w:rsidP="7A7120DB">
      <w:pPr>
        <w:spacing w:line="252" w:lineRule="auto"/>
        <w:jc w:val="center"/>
        <w:rPr>
          <w:rFonts w:ascii="Post Grotesk" w:eastAsia="Post Grotesk" w:hAnsi="Post Grotesk" w:cs="Post Grotesk"/>
          <w:b/>
          <w:bCs/>
          <w:u w:val="single"/>
        </w:rPr>
      </w:pPr>
      <w:r w:rsidRPr="7A7120DB">
        <w:rPr>
          <w:rFonts w:ascii="Post Grotesk" w:eastAsia="Post Grotesk" w:hAnsi="Post Grotesk" w:cs="Post Grotesk"/>
          <w:b/>
          <w:bCs/>
          <w:u w:val="single"/>
        </w:rPr>
        <w:t>Instructions for using the 2026 FEHB Gender Affirming Care Appeal Template</w:t>
      </w:r>
    </w:p>
    <w:p w14:paraId="132A023A" w14:textId="7BBB9CE9" w:rsidR="60A8088A" w:rsidRDefault="160EBE04" w:rsidP="7A7120DB">
      <w:pPr>
        <w:spacing w:after="0"/>
        <w:rPr>
          <w:rFonts w:ascii="Post Grotesk" w:eastAsia="Post Grotesk" w:hAnsi="Post Grotesk" w:cs="Post Grotesk"/>
        </w:rPr>
      </w:pPr>
      <w:r w:rsidRPr="7A7120DB">
        <w:rPr>
          <w:rFonts w:ascii="Post Grotesk" w:eastAsia="Post Grotesk" w:hAnsi="Post Grotesk" w:cs="Post Grotesk"/>
        </w:rPr>
        <w:t xml:space="preserve"> </w:t>
      </w:r>
    </w:p>
    <w:p w14:paraId="57A25FC1" w14:textId="1D87EEF0" w:rsidR="60A8088A" w:rsidRDefault="160EBE04" w:rsidP="7A7120DB">
      <w:pPr>
        <w:spacing w:after="0"/>
        <w:rPr>
          <w:rFonts w:ascii="Post Grotesk" w:eastAsia="Post Grotesk" w:hAnsi="Post Grotesk" w:cs="Post Grotesk"/>
        </w:rPr>
      </w:pPr>
      <w:r w:rsidRPr="7A7120DB">
        <w:rPr>
          <w:rFonts w:ascii="Post Grotesk" w:eastAsia="Post Grotesk" w:hAnsi="Post Grotesk" w:cs="Post Grotesk"/>
        </w:rPr>
        <w:t>Dear FEHB enrollee,</w:t>
      </w:r>
    </w:p>
    <w:p w14:paraId="7A521925" w14:textId="5C1A9D55" w:rsidR="60A8088A" w:rsidRDefault="160EBE04" w:rsidP="7A7120DB">
      <w:pPr>
        <w:spacing w:after="0"/>
        <w:rPr>
          <w:rFonts w:ascii="Post Grotesk" w:eastAsia="Post Grotesk" w:hAnsi="Post Grotesk" w:cs="Post Grotesk"/>
        </w:rPr>
      </w:pPr>
      <w:r w:rsidRPr="7A7120DB">
        <w:rPr>
          <w:rFonts w:ascii="Post Grotesk" w:eastAsia="Post Grotesk" w:hAnsi="Post Grotesk" w:cs="Post Grotesk"/>
        </w:rPr>
        <w:t xml:space="preserve"> </w:t>
      </w:r>
    </w:p>
    <w:p w14:paraId="1281C9E4" w14:textId="4607A8D5" w:rsidR="60A8088A" w:rsidRDefault="160EBE04" w:rsidP="7A7120DB">
      <w:pPr>
        <w:spacing w:after="0"/>
        <w:rPr>
          <w:rFonts w:ascii="Post Grotesk" w:eastAsia="Post Grotesk" w:hAnsi="Post Grotesk" w:cs="Post Grotesk"/>
        </w:rPr>
      </w:pPr>
      <w:r w:rsidRPr="7A7120DB">
        <w:rPr>
          <w:rFonts w:ascii="Post Grotesk" w:eastAsia="Post Grotesk" w:hAnsi="Post Grotesk" w:cs="Post Grotesk"/>
        </w:rPr>
        <w:t xml:space="preserve">Thank you for using our online template to complete your health insurance appeal. </w:t>
      </w:r>
    </w:p>
    <w:p w14:paraId="18C9F310" w14:textId="1BB3E469" w:rsidR="60A8088A" w:rsidRDefault="160EBE04" w:rsidP="7A7120DB">
      <w:pPr>
        <w:spacing w:after="0"/>
        <w:rPr>
          <w:rFonts w:ascii="Post Grotesk" w:eastAsia="Post Grotesk" w:hAnsi="Post Grotesk" w:cs="Post Grotesk"/>
        </w:rPr>
      </w:pPr>
      <w:r w:rsidRPr="7A7120DB">
        <w:rPr>
          <w:rFonts w:ascii="Post Grotesk" w:eastAsia="Post Grotesk" w:hAnsi="Post Grotesk" w:cs="Post Grotesk"/>
        </w:rPr>
        <w:t xml:space="preserve">To learn more about the health insurance appeal process, please visit our Trans Health Project webpage at: </w:t>
      </w:r>
      <w:hyperlink r:id="rId12">
        <w:r w:rsidRPr="7A7120DB">
          <w:rPr>
            <w:rStyle w:val="Hyperlink"/>
            <w:rFonts w:ascii="Post Grotesk" w:eastAsia="Post Grotesk" w:hAnsi="Post Grotesk" w:cs="Post Grotesk"/>
            <w:color w:val="0563C1"/>
          </w:rPr>
          <w:t>https://transequality.org/trans-health-project</w:t>
        </w:r>
      </w:hyperlink>
      <w:r w:rsidRPr="7A7120DB">
        <w:rPr>
          <w:rFonts w:ascii="Post Grotesk" w:eastAsia="Post Grotesk" w:hAnsi="Post Grotesk" w:cs="Post Grotesk"/>
        </w:rPr>
        <w:t xml:space="preserve">. </w:t>
      </w:r>
    </w:p>
    <w:p w14:paraId="695D0282" w14:textId="4071C262" w:rsidR="60A8088A" w:rsidRDefault="60A8088A" w:rsidP="7A7120DB">
      <w:pPr>
        <w:spacing w:after="0"/>
        <w:rPr>
          <w:rFonts w:ascii="Post Grotesk" w:eastAsia="Post Grotesk" w:hAnsi="Post Grotesk" w:cs="Post Grotesk"/>
        </w:rPr>
      </w:pPr>
    </w:p>
    <w:p w14:paraId="010A79FD" w14:textId="4CC359F2" w:rsidR="60A8088A" w:rsidRDefault="160EBE04" w:rsidP="7A7120DB">
      <w:pPr>
        <w:spacing w:line="252" w:lineRule="auto"/>
        <w:jc w:val="both"/>
        <w:rPr>
          <w:rFonts w:ascii="Post Grotesk" w:eastAsia="Post Grotesk" w:hAnsi="Post Grotesk" w:cs="Post Grotesk"/>
        </w:rPr>
      </w:pPr>
      <w:r w:rsidRPr="7A7120DB">
        <w:rPr>
          <w:rFonts w:ascii="Post Grotesk" w:eastAsia="Post Grotesk" w:hAnsi="Post Grotesk" w:cs="Post Grotesk"/>
        </w:rPr>
        <w:t xml:space="preserve">Please note that </w:t>
      </w:r>
      <w:r w:rsidRPr="7A7120DB">
        <w:rPr>
          <w:rFonts w:ascii="Post Grotesk" w:eastAsia="Post Grotesk" w:hAnsi="Post Grotesk" w:cs="Post Grotesk"/>
          <w:b/>
          <w:bCs/>
        </w:rPr>
        <w:t>this appeal template is for Federal Employee Health Benefits (FEHB) plan enrollees looking to appeal a denial of a mid-treatment exception request for gender-affirming care that was initiated in 2025</w:t>
      </w:r>
      <w:r w:rsidRPr="7A7120DB">
        <w:rPr>
          <w:rFonts w:ascii="Post Grotesk" w:eastAsia="Post Grotesk" w:hAnsi="Post Grotesk" w:cs="Post Grotesk"/>
        </w:rPr>
        <w:t xml:space="preserve">. You must first request a mid-treatment exception according to the procedures outlined by your insurance carrier. To learn more about requesting an exception, please see our guidance for patients on FEHB plans at: </w:t>
      </w:r>
      <w:hyperlink r:id="rId13">
        <w:r w:rsidRPr="7A7120DB">
          <w:rPr>
            <w:rStyle w:val="Hyperlink"/>
            <w:rFonts w:ascii="Post Grotesk" w:eastAsia="Post Grotesk" w:hAnsi="Post Grotesk" w:cs="Post Grotesk"/>
            <w:color w:val="0563C1"/>
          </w:rPr>
          <w:t>https://transequality.org/resources/guidance-patients-federal-employee-health-benefit-fehb-plans-2026</w:t>
        </w:r>
      </w:hyperlink>
      <w:r w:rsidRPr="7A7120DB">
        <w:rPr>
          <w:rFonts w:ascii="Post Grotesk" w:eastAsia="Post Grotesk" w:hAnsi="Post Grotesk" w:cs="Post Grotesk"/>
        </w:rPr>
        <w:t xml:space="preserve">. If you are not an enrollee of an FEHB plan and are looking for our template to appeal a medical necessity denial for surgery, that template can be found here: </w:t>
      </w:r>
      <w:hyperlink r:id="rId14">
        <w:r w:rsidRPr="7A7120DB">
          <w:rPr>
            <w:rStyle w:val="Hyperlink"/>
            <w:rFonts w:ascii="Post Grotesk" w:eastAsia="Post Grotesk" w:hAnsi="Post Grotesk" w:cs="Post Grotesk"/>
            <w:color w:val="0563C1"/>
          </w:rPr>
          <w:t>https://transequality.org/trans-health-project/resources/gender-affirming-surgery-appeal-template</w:t>
        </w:r>
      </w:hyperlink>
    </w:p>
    <w:p w14:paraId="55A24487" w14:textId="0D6CA67D" w:rsidR="60A8088A" w:rsidRDefault="160EBE04" w:rsidP="7A7120DB">
      <w:pPr>
        <w:spacing w:line="252" w:lineRule="auto"/>
        <w:jc w:val="both"/>
        <w:rPr>
          <w:rFonts w:ascii="Post Grotesk" w:eastAsia="Post Grotesk" w:hAnsi="Post Grotesk" w:cs="Post Grotesk"/>
        </w:rPr>
      </w:pPr>
      <w:r w:rsidRPr="7A7120DB">
        <w:rPr>
          <w:rFonts w:ascii="Post Grotesk" w:eastAsia="Post Grotesk" w:hAnsi="Post Grotesk" w:cs="Post Grotesk"/>
        </w:rPr>
        <w:t>You are responsible for using this template to write your own appeal. THP cannot write, review, edit, or file the appeal on your behalf.</w:t>
      </w:r>
    </w:p>
    <w:p w14:paraId="71D2604D" w14:textId="787A031B" w:rsidR="60A8088A" w:rsidRDefault="160EBE04" w:rsidP="7A7120DB">
      <w:pPr>
        <w:spacing w:line="252" w:lineRule="auto"/>
        <w:jc w:val="both"/>
        <w:rPr>
          <w:rFonts w:ascii="Post Grotesk" w:eastAsia="Post Grotesk" w:hAnsi="Post Grotesk" w:cs="Post Grotesk"/>
        </w:rPr>
      </w:pPr>
      <w:r w:rsidRPr="7A7120DB">
        <w:rPr>
          <w:rFonts w:ascii="Post Grotesk" w:eastAsia="Post Grotesk" w:hAnsi="Post Grotesk" w:cs="Post Grotesk"/>
        </w:rPr>
        <w:t xml:space="preserve">Furthermore, please take care to review any deadlines to file the appeal, and any subsequent appeal. It is your responsibility to file an appeal by the deadline.  If you do not file the appeal(s) by the deadline, your appeal rights may be </w:t>
      </w:r>
      <w:proofErr w:type="gramStart"/>
      <w:r w:rsidRPr="7A7120DB">
        <w:rPr>
          <w:rFonts w:ascii="Post Grotesk" w:eastAsia="Post Grotesk" w:hAnsi="Post Grotesk" w:cs="Post Grotesk"/>
        </w:rPr>
        <w:t>forfeited</w:t>
      </w:r>
      <w:proofErr w:type="gramEnd"/>
      <w:r w:rsidRPr="7A7120DB">
        <w:rPr>
          <w:rFonts w:ascii="Post Grotesk" w:eastAsia="Post Grotesk" w:hAnsi="Post Grotesk" w:cs="Post Grotesk"/>
        </w:rPr>
        <w:t xml:space="preserve"> and you may lose any further chance to appeal the health insurance plan’s decision to deny you care.</w:t>
      </w:r>
    </w:p>
    <w:p w14:paraId="0FD127B1" w14:textId="0CB78BD1" w:rsidR="60A8088A" w:rsidRDefault="160EBE04" w:rsidP="7A7120DB">
      <w:pPr>
        <w:spacing w:line="252" w:lineRule="auto"/>
        <w:jc w:val="both"/>
        <w:rPr>
          <w:rFonts w:ascii="Post Grotesk" w:eastAsia="Post Grotesk" w:hAnsi="Post Grotesk" w:cs="Post Grotesk"/>
          <w:b/>
          <w:bCs/>
          <w:color w:val="000000" w:themeColor="text1"/>
        </w:rPr>
      </w:pPr>
      <w:r w:rsidRPr="7A7120DB">
        <w:rPr>
          <w:rFonts w:ascii="Post Grotesk" w:eastAsia="Post Grotesk" w:hAnsi="Post Grotesk" w:cs="Post Grotesk"/>
          <w:b/>
          <w:bCs/>
          <w:i/>
          <w:iCs/>
          <w:color w:val="000000" w:themeColor="text1"/>
        </w:rPr>
        <w:t>*Please note that the above is not legal advice and the use of this template does not create an attorney-client relationship between you and the Trans Health Project/A4TE</w:t>
      </w:r>
      <w:r w:rsidRPr="7A7120DB">
        <w:rPr>
          <w:rFonts w:ascii="Post Grotesk" w:eastAsia="Post Grotesk" w:hAnsi="Post Grotesk" w:cs="Post Grotesk"/>
          <w:b/>
          <w:bCs/>
          <w:color w:val="000000" w:themeColor="text1"/>
        </w:rPr>
        <w:t>*</w:t>
      </w:r>
    </w:p>
    <w:p w14:paraId="52713795" w14:textId="12A62DA1" w:rsidR="60A8088A" w:rsidRDefault="160EBE04" w:rsidP="7A7120DB">
      <w:pPr>
        <w:spacing w:after="0"/>
        <w:rPr>
          <w:rFonts w:ascii="Post Grotesk" w:eastAsia="Post Grotesk" w:hAnsi="Post Grotesk" w:cs="Post Grotesk"/>
        </w:rPr>
      </w:pPr>
      <w:r w:rsidRPr="7A7120DB">
        <w:rPr>
          <w:rFonts w:ascii="Post Grotesk" w:eastAsia="Post Grotesk" w:hAnsi="Post Grotesk" w:cs="Post Grotesk"/>
        </w:rPr>
        <w:t xml:space="preserve"> </w:t>
      </w:r>
    </w:p>
    <w:p w14:paraId="735321FF" w14:textId="1071BDF4" w:rsidR="60A8088A" w:rsidRDefault="160EBE04" w:rsidP="7A7120DB">
      <w:pPr>
        <w:spacing w:after="0"/>
        <w:rPr>
          <w:rFonts w:ascii="Post Grotesk" w:eastAsia="Post Grotesk" w:hAnsi="Post Grotesk" w:cs="Post Grotesk"/>
          <w:b/>
          <w:bCs/>
        </w:rPr>
      </w:pPr>
      <w:r w:rsidRPr="7A7120DB">
        <w:rPr>
          <w:rFonts w:ascii="Post Grotesk" w:eastAsia="Post Grotesk" w:hAnsi="Post Grotesk" w:cs="Post Grotesk"/>
          <w:b/>
          <w:bCs/>
        </w:rPr>
        <w:t>Please read these instructions before attempting to use the template:</w:t>
      </w:r>
    </w:p>
    <w:p w14:paraId="30552352" w14:textId="1F4FC743" w:rsidR="60A8088A" w:rsidRDefault="160EBE04" w:rsidP="7A7120DB">
      <w:pPr>
        <w:pStyle w:val="ListParagraph"/>
        <w:numPr>
          <w:ilvl w:val="0"/>
          <w:numId w:val="4"/>
        </w:numPr>
        <w:spacing w:after="0"/>
        <w:rPr>
          <w:rFonts w:ascii="Post Grotesk" w:eastAsia="Post Grotesk" w:hAnsi="Post Grotesk" w:cs="Post Grotesk"/>
        </w:rPr>
      </w:pPr>
      <w:r w:rsidRPr="7A7120DB">
        <w:rPr>
          <w:rFonts w:ascii="Post Grotesk" w:eastAsia="Post Grotesk" w:hAnsi="Post Grotesk" w:cs="Post Grotesk"/>
        </w:rPr>
        <w:t xml:space="preserve">Text </w:t>
      </w:r>
      <w:r w:rsidRPr="7A7120DB">
        <w:rPr>
          <w:rFonts w:ascii="Post Grotesk" w:eastAsia="Post Grotesk" w:hAnsi="Post Grotesk" w:cs="Post Grotesk"/>
          <w:highlight w:val="yellow"/>
        </w:rPr>
        <w:t>highlighted in yellow</w:t>
      </w:r>
      <w:r w:rsidRPr="7A7120DB">
        <w:rPr>
          <w:rFonts w:ascii="Post Grotesk" w:eastAsia="Post Grotesk" w:hAnsi="Post Grotesk" w:cs="Post Grotesk"/>
        </w:rPr>
        <w:t xml:space="preserve"> should be replaced by information relevant to your own </w:t>
      </w:r>
      <w:proofErr w:type="gramStart"/>
      <w:r w:rsidRPr="7A7120DB">
        <w:rPr>
          <w:rFonts w:ascii="Post Grotesk" w:eastAsia="Post Grotesk" w:hAnsi="Post Grotesk" w:cs="Post Grotesk"/>
        </w:rPr>
        <w:t>particular situation</w:t>
      </w:r>
      <w:proofErr w:type="gramEnd"/>
      <w:r w:rsidRPr="7A7120DB">
        <w:rPr>
          <w:rFonts w:ascii="Post Grotesk" w:eastAsia="Post Grotesk" w:hAnsi="Post Grotesk" w:cs="Post Grotesk"/>
        </w:rPr>
        <w:t xml:space="preserve">. </w:t>
      </w:r>
    </w:p>
    <w:p w14:paraId="500FBF9B" w14:textId="27A25117" w:rsidR="60A8088A" w:rsidRDefault="160EBE04" w:rsidP="7A7120DB">
      <w:pPr>
        <w:pStyle w:val="ListParagraph"/>
        <w:numPr>
          <w:ilvl w:val="0"/>
          <w:numId w:val="4"/>
        </w:numPr>
        <w:spacing w:after="0"/>
        <w:rPr>
          <w:rFonts w:ascii="Post Grotesk" w:eastAsia="Post Grotesk" w:hAnsi="Post Grotesk" w:cs="Post Grotesk"/>
          <w:highlight w:val="green"/>
          <w:lang w:val="en"/>
        </w:rPr>
      </w:pPr>
      <w:r w:rsidRPr="7A7120DB">
        <w:rPr>
          <w:rFonts w:ascii="Post Grotesk" w:eastAsia="Post Grotesk" w:hAnsi="Post Grotesk" w:cs="Post Grotesk"/>
          <w:lang w:val="en"/>
        </w:rPr>
        <w:t xml:space="preserve">We have also included instructions &amp; descriptions of the type of information you should be putting in each section, </w:t>
      </w:r>
      <w:r w:rsidRPr="7A7120DB">
        <w:rPr>
          <w:rFonts w:ascii="Post Grotesk" w:eastAsia="Post Grotesk" w:hAnsi="Post Grotesk" w:cs="Post Grotesk"/>
          <w:highlight w:val="green"/>
          <w:lang w:val="en"/>
        </w:rPr>
        <w:t>highlighted in green</w:t>
      </w:r>
    </w:p>
    <w:p w14:paraId="4764D666" w14:textId="6231BDEE" w:rsidR="60A8088A" w:rsidRDefault="160EBE04" w:rsidP="7A7120DB">
      <w:pPr>
        <w:pStyle w:val="ListParagraph"/>
        <w:numPr>
          <w:ilvl w:val="0"/>
          <w:numId w:val="4"/>
        </w:numPr>
        <w:spacing w:after="0"/>
        <w:rPr>
          <w:rFonts w:ascii="Post Grotesk" w:eastAsia="Post Grotesk" w:hAnsi="Post Grotesk" w:cs="Post Grotesk"/>
        </w:rPr>
      </w:pPr>
      <w:r w:rsidRPr="7A7120DB">
        <w:rPr>
          <w:rFonts w:ascii="Post Grotesk" w:eastAsia="Post Grotesk" w:hAnsi="Post Grotesk" w:cs="Post Grotesk"/>
        </w:rPr>
        <w:t xml:space="preserve">Please check that all </w:t>
      </w:r>
      <w:proofErr w:type="gramStart"/>
      <w:r w:rsidRPr="7A7120DB">
        <w:rPr>
          <w:rFonts w:ascii="Post Grotesk" w:eastAsia="Post Grotesk" w:hAnsi="Post Grotesk" w:cs="Post Grotesk"/>
        </w:rPr>
        <w:t>text  highlighted</w:t>
      </w:r>
      <w:proofErr w:type="gramEnd"/>
      <w:r w:rsidRPr="7A7120DB">
        <w:rPr>
          <w:rFonts w:ascii="Post Grotesk" w:eastAsia="Post Grotesk" w:hAnsi="Post Grotesk" w:cs="Post Grotesk"/>
        </w:rPr>
        <w:t xml:space="preserve"> in </w:t>
      </w:r>
      <w:r w:rsidRPr="7A7120DB">
        <w:rPr>
          <w:rFonts w:ascii="Post Grotesk" w:eastAsia="Post Grotesk" w:hAnsi="Post Grotesk" w:cs="Post Grotesk"/>
          <w:highlight w:val="yellow"/>
        </w:rPr>
        <w:t>yellow</w:t>
      </w:r>
      <w:r w:rsidRPr="7A7120DB">
        <w:rPr>
          <w:rFonts w:ascii="Post Grotesk" w:eastAsia="Post Grotesk" w:hAnsi="Post Grotesk" w:cs="Post Grotesk"/>
        </w:rPr>
        <w:t xml:space="preserve"> &amp; </w:t>
      </w:r>
      <w:proofErr w:type="gramStart"/>
      <w:r w:rsidRPr="7A7120DB">
        <w:rPr>
          <w:rFonts w:ascii="Post Grotesk" w:eastAsia="Post Grotesk" w:hAnsi="Post Grotesk" w:cs="Post Grotesk"/>
          <w:highlight w:val="green"/>
        </w:rPr>
        <w:t>green</w:t>
      </w:r>
      <w:r w:rsidRPr="7A7120DB">
        <w:rPr>
          <w:rFonts w:ascii="Post Grotesk" w:eastAsia="Post Grotesk" w:hAnsi="Post Grotesk" w:cs="Post Grotesk"/>
        </w:rPr>
        <w:t xml:space="preserve">  has</w:t>
      </w:r>
      <w:proofErr w:type="gramEnd"/>
      <w:r w:rsidRPr="7A7120DB">
        <w:rPr>
          <w:rFonts w:ascii="Post Grotesk" w:eastAsia="Post Grotesk" w:hAnsi="Post Grotesk" w:cs="Post Grotesk"/>
        </w:rPr>
        <w:t xml:space="preserve"> been replaced/deleted before you send the appeal.</w:t>
      </w:r>
    </w:p>
    <w:p w14:paraId="359B496B" w14:textId="08B1E291" w:rsidR="60A8088A" w:rsidRDefault="160EBE04" w:rsidP="7A7120DB">
      <w:pPr>
        <w:pStyle w:val="ListParagraph"/>
        <w:numPr>
          <w:ilvl w:val="0"/>
          <w:numId w:val="4"/>
        </w:numPr>
        <w:spacing w:after="0"/>
        <w:rPr>
          <w:rFonts w:ascii="Post Grotesk" w:eastAsia="Post Grotesk" w:hAnsi="Post Grotesk" w:cs="Post Grotesk"/>
        </w:rPr>
      </w:pPr>
      <w:r w:rsidRPr="7A7120DB">
        <w:rPr>
          <w:rFonts w:ascii="Post Grotesk" w:eastAsia="Post Grotesk" w:hAnsi="Post Grotesk" w:cs="Post Grotesk"/>
        </w:rPr>
        <w:t>You are free to add, edit, rearrange, or delete any portion of the appeal as you see fit.</w:t>
      </w:r>
    </w:p>
    <w:p w14:paraId="2112CDB1" w14:textId="696BE153" w:rsidR="60A8088A" w:rsidRDefault="160EBE04" w:rsidP="7A7120DB">
      <w:pPr>
        <w:pStyle w:val="ListParagraph"/>
        <w:numPr>
          <w:ilvl w:val="0"/>
          <w:numId w:val="4"/>
        </w:numPr>
        <w:spacing w:after="0"/>
        <w:rPr>
          <w:rFonts w:ascii="Post Grotesk" w:eastAsia="Post Grotesk" w:hAnsi="Post Grotesk" w:cs="Post Grotesk"/>
        </w:rPr>
      </w:pPr>
      <w:r w:rsidRPr="7A7120DB">
        <w:rPr>
          <w:rFonts w:ascii="Post Grotesk" w:eastAsia="Post Grotesk" w:hAnsi="Post Grotesk" w:cs="Post Grotesk"/>
        </w:rPr>
        <w:lastRenderedPageBreak/>
        <w:t xml:space="preserve">For the insurance company information header, please look at either your denial letter or your plan policy’s section on appealing denials. This is usually at the end of the policy. It should include an address and the name of the administrator that the appeal should be addressed to. </w:t>
      </w:r>
    </w:p>
    <w:p w14:paraId="72128695" w14:textId="2792B6F7" w:rsidR="60A8088A" w:rsidRDefault="160EBE04" w:rsidP="7A7120DB">
      <w:pPr>
        <w:pStyle w:val="ListParagraph"/>
        <w:numPr>
          <w:ilvl w:val="0"/>
          <w:numId w:val="4"/>
        </w:numPr>
        <w:spacing w:after="0"/>
        <w:rPr>
          <w:rFonts w:ascii="Post Grotesk" w:eastAsia="Post Grotesk" w:hAnsi="Post Grotesk" w:cs="Post Grotesk"/>
          <w:lang w:val="en"/>
        </w:rPr>
      </w:pPr>
      <w:r w:rsidRPr="7A7120DB">
        <w:rPr>
          <w:rFonts w:ascii="Post Grotesk" w:eastAsia="Post Grotesk" w:hAnsi="Post Grotesk" w:cs="Post Grotesk"/>
          <w:lang w:val="en"/>
        </w:rPr>
        <w:t xml:space="preserve">If the denial letter and your plan document give you different addresses, or you cannot find this information, please call your health plan. </w:t>
      </w:r>
    </w:p>
    <w:p w14:paraId="3F50D52C" w14:textId="289F3886" w:rsidR="60A8088A" w:rsidRDefault="160EBE04" w:rsidP="7A7120DB">
      <w:pPr>
        <w:pStyle w:val="ListParagraph"/>
        <w:numPr>
          <w:ilvl w:val="0"/>
          <w:numId w:val="4"/>
        </w:numPr>
        <w:spacing w:after="0"/>
        <w:rPr>
          <w:rFonts w:ascii="Post Grotesk" w:eastAsia="Post Grotesk" w:hAnsi="Post Grotesk" w:cs="Post Grotesk"/>
          <w:lang w:val="en"/>
        </w:rPr>
      </w:pPr>
      <w:r w:rsidRPr="7A7120DB">
        <w:rPr>
          <w:rFonts w:ascii="Post Grotesk" w:eastAsia="Post Grotesk" w:hAnsi="Post Grotesk" w:cs="Post Grotesk"/>
          <w:lang w:val="en"/>
        </w:rPr>
        <w:t>Information for the member section should be found in your denial letter. You can get this information from your medical provider if you cannot find it.</w:t>
      </w:r>
    </w:p>
    <w:p w14:paraId="0E6DB3FB" w14:textId="6D38BB19" w:rsidR="60A8088A" w:rsidRDefault="160EBE04" w:rsidP="7A7120DB">
      <w:pPr>
        <w:spacing w:line="257" w:lineRule="auto"/>
        <w:rPr>
          <w:rFonts w:ascii="Post Grotesk" w:eastAsia="Post Grotesk" w:hAnsi="Post Grotesk" w:cs="Post Grotesk"/>
        </w:rPr>
      </w:pPr>
      <w:r w:rsidRPr="7A7120DB">
        <w:rPr>
          <w:rFonts w:ascii="Post Grotesk" w:eastAsia="Post Grotesk" w:hAnsi="Post Grotesk" w:cs="Post Grotesk"/>
        </w:rPr>
        <w:t xml:space="preserve"> </w:t>
      </w:r>
    </w:p>
    <w:p w14:paraId="0C081029" w14:textId="2D4ECE18" w:rsidR="60A8088A" w:rsidRPr="004C27C1" w:rsidRDefault="60A8088A" w:rsidP="7A7120DB">
      <w:pPr>
        <w:rPr>
          <w:rFonts w:ascii="Times New Roman" w:eastAsia="Times New Roman" w:hAnsi="Times New Roman" w:cs="Times New Roman"/>
          <w:highlight w:val="yellow"/>
        </w:rPr>
      </w:pPr>
    </w:p>
    <w:p w14:paraId="6D2B0623" w14:textId="05EC03BF" w:rsidR="60A8088A" w:rsidRDefault="60A8088A" w:rsidP="537BB40C">
      <w:pPr>
        <w:spacing w:after="0"/>
      </w:pPr>
      <w:r>
        <w:br w:type="page"/>
      </w:r>
    </w:p>
    <w:p w14:paraId="743B2C26" w14:textId="6FA4A828" w:rsidR="60A8088A" w:rsidRDefault="160EBE04" w:rsidP="7A7120DB">
      <w:pPr>
        <w:rPr>
          <w:rFonts w:ascii="Times New Roman" w:eastAsia="Times New Roman" w:hAnsi="Times New Roman" w:cs="Times New Roman"/>
          <w:highlight w:val="yellow"/>
          <w:lang w:val="fr"/>
        </w:rPr>
      </w:pPr>
      <w:r w:rsidRPr="7A7120DB">
        <w:rPr>
          <w:rFonts w:ascii="Times New Roman" w:eastAsia="Times New Roman" w:hAnsi="Times New Roman" w:cs="Times New Roman"/>
          <w:highlight w:val="yellow"/>
          <w:lang w:val="fr"/>
        </w:rPr>
        <w:lastRenderedPageBreak/>
        <w:t>Date</w:t>
      </w:r>
    </w:p>
    <w:p w14:paraId="7B74B1E9" w14:textId="508431A0" w:rsidR="60A8088A" w:rsidRDefault="160EBE04" w:rsidP="7A7120DB">
      <w:pPr>
        <w:rPr>
          <w:rFonts w:ascii="Times New Roman" w:eastAsia="Times New Roman" w:hAnsi="Times New Roman" w:cs="Times New Roman"/>
          <w:lang w:val="fr"/>
        </w:rPr>
      </w:pPr>
      <w:r w:rsidRPr="7A7120DB">
        <w:rPr>
          <w:rFonts w:ascii="Times New Roman" w:eastAsia="Times New Roman" w:hAnsi="Times New Roman" w:cs="Times New Roman"/>
          <w:lang w:val="fr"/>
        </w:rPr>
        <w:t xml:space="preserve"> </w:t>
      </w:r>
    </w:p>
    <w:p w14:paraId="03E4D082" w14:textId="5DDAC16B" w:rsidR="60A8088A" w:rsidRDefault="160EBE04" w:rsidP="7A7120DB">
      <w:pPr>
        <w:rPr>
          <w:rFonts w:ascii="Times New Roman" w:eastAsia="Times New Roman" w:hAnsi="Times New Roman" w:cs="Times New Roman"/>
          <w:i/>
          <w:iCs/>
          <w:highlight w:val="yellow"/>
          <w:lang w:val="fr"/>
        </w:rPr>
      </w:pPr>
      <w:r w:rsidRPr="7A7120DB">
        <w:rPr>
          <w:rFonts w:ascii="Times New Roman" w:eastAsia="Times New Roman" w:hAnsi="Times New Roman" w:cs="Times New Roman"/>
          <w:i/>
          <w:iCs/>
          <w:lang w:val="fr"/>
        </w:rPr>
        <w:t xml:space="preserve">Sent via </w:t>
      </w:r>
      <w:r w:rsidRPr="7A7120DB">
        <w:rPr>
          <w:rFonts w:ascii="Times New Roman" w:eastAsia="Times New Roman" w:hAnsi="Times New Roman" w:cs="Times New Roman"/>
          <w:i/>
          <w:iCs/>
          <w:highlight w:val="yellow"/>
          <w:lang w:val="fr"/>
        </w:rPr>
        <w:t>Fax/E-Mail/Mail</w:t>
      </w:r>
    </w:p>
    <w:p w14:paraId="74ADEDB4" w14:textId="2B8D5D7E" w:rsidR="60A8088A" w:rsidRDefault="160EBE04" w:rsidP="7A7120DB">
      <w:pPr>
        <w:rPr>
          <w:rFonts w:ascii="Times New Roman" w:eastAsia="Times New Roman" w:hAnsi="Times New Roman" w:cs="Times New Roman"/>
          <w:lang w:val="fr"/>
        </w:rPr>
      </w:pPr>
      <w:r w:rsidRPr="7A7120DB">
        <w:rPr>
          <w:rFonts w:ascii="Times New Roman" w:eastAsia="Times New Roman" w:hAnsi="Times New Roman" w:cs="Times New Roman"/>
          <w:lang w:val="fr"/>
        </w:rPr>
        <w:t xml:space="preserve"> </w:t>
      </w:r>
    </w:p>
    <w:p w14:paraId="31D84E9B" w14:textId="0B44138E" w:rsidR="60A8088A" w:rsidRDefault="160EBE04" w:rsidP="7A7120DB">
      <w:pPr>
        <w:rPr>
          <w:rFonts w:ascii="Times New Roman" w:eastAsia="Times New Roman" w:hAnsi="Times New Roman" w:cs="Times New Roman"/>
          <w:highlight w:val="yellow"/>
        </w:rPr>
      </w:pPr>
      <w:r w:rsidRPr="7A7120DB">
        <w:rPr>
          <w:rFonts w:ascii="Times New Roman" w:eastAsia="Times New Roman" w:hAnsi="Times New Roman" w:cs="Times New Roman"/>
          <w:highlight w:val="yellow"/>
        </w:rPr>
        <w:t>Insurance Company</w:t>
      </w:r>
    </w:p>
    <w:p w14:paraId="4755C52C" w14:textId="57DEE9B1" w:rsidR="60A8088A" w:rsidRDefault="160EBE04" w:rsidP="7A7120DB">
      <w:pPr>
        <w:rPr>
          <w:rFonts w:ascii="Times New Roman" w:eastAsia="Times New Roman" w:hAnsi="Times New Roman" w:cs="Times New Roman"/>
          <w:highlight w:val="yellow"/>
        </w:rPr>
      </w:pPr>
      <w:r w:rsidRPr="7A7120DB">
        <w:rPr>
          <w:rFonts w:ascii="Times New Roman" w:eastAsia="Times New Roman" w:hAnsi="Times New Roman" w:cs="Times New Roman"/>
          <w:highlight w:val="yellow"/>
        </w:rPr>
        <w:t xml:space="preserve">Address </w:t>
      </w:r>
      <w:r w:rsidR="7061A756" w:rsidRPr="7A7120DB">
        <w:rPr>
          <w:rFonts w:ascii="Times New Roman" w:eastAsia="Times New Roman" w:hAnsi="Times New Roman" w:cs="Times New Roman"/>
          <w:highlight w:val="yellow"/>
        </w:rPr>
        <w:t>One</w:t>
      </w:r>
    </w:p>
    <w:p w14:paraId="71E37BD6" w14:textId="375191F3" w:rsidR="60A8088A" w:rsidRDefault="7061A756" w:rsidP="7A7120DB">
      <w:pPr>
        <w:rPr>
          <w:rFonts w:ascii="Times New Roman" w:eastAsia="Times New Roman" w:hAnsi="Times New Roman" w:cs="Times New Roman"/>
          <w:highlight w:val="yellow"/>
        </w:rPr>
      </w:pPr>
      <w:r w:rsidRPr="7A7120DB">
        <w:rPr>
          <w:rFonts w:ascii="Times New Roman" w:eastAsia="Times New Roman" w:hAnsi="Times New Roman" w:cs="Times New Roman"/>
          <w:highlight w:val="yellow"/>
        </w:rPr>
        <w:t>Address Two</w:t>
      </w:r>
    </w:p>
    <w:p w14:paraId="18E41AFC" w14:textId="4F7A7EAE" w:rsidR="60A8088A" w:rsidRDefault="160EBE04" w:rsidP="7A7120DB">
      <w:pPr>
        <w:spacing w:after="240"/>
        <w:rPr>
          <w:rFonts w:ascii="Times New Roman" w:eastAsia="Times New Roman" w:hAnsi="Times New Roman" w:cs="Times New Roman"/>
          <w:highlight w:val="green"/>
        </w:rPr>
      </w:pPr>
      <w:r w:rsidRPr="7A7120DB">
        <w:rPr>
          <w:rFonts w:ascii="Times New Roman" w:eastAsia="Times New Roman" w:hAnsi="Times New Roman" w:cs="Times New Roman"/>
          <w:highlight w:val="yellow"/>
        </w:rPr>
        <w:t xml:space="preserve">Fax/E-mail: Fax number or email address </w:t>
      </w:r>
      <w:r w:rsidRPr="7A7120DB">
        <w:rPr>
          <w:rFonts w:ascii="Times New Roman" w:eastAsia="Times New Roman" w:hAnsi="Times New Roman" w:cs="Times New Roman"/>
          <w:highlight w:val="green"/>
        </w:rPr>
        <w:t>[call your plan to confirm this is the right number or email and call again after sending to confirm the plan received it]</w:t>
      </w:r>
    </w:p>
    <w:p w14:paraId="06FBF225" w14:textId="0F0726F9" w:rsidR="60A8088A" w:rsidRDefault="160EBE04" w:rsidP="7A7120DB">
      <w:pPr>
        <w:rPr>
          <w:rFonts w:ascii="Times New Roman" w:eastAsia="Times New Roman" w:hAnsi="Times New Roman" w:cs="Times New Roman"/>
          <w:highlight w:val="yellow"/>
        </w:rPr>
      </w:pPr>
      <w:r w:rsidRPr="7A7120DB">
        <w:rPr>
          <w:rFonts w:ascii="Times New Roman" w:eastAsia="Times New Roman" w:hAnsi="Times New Roman" w:cs="Times New Roman"/>
        </w:rPr>
        <w:t xml:space="preserve">RE: </w:t>
      </w:r>
      <w:r w:rsidRPr="7A7120DB">
        <w:rPr>
          <w:rFonts w:ascii="Times New Roman" w:eastAsia="Times New Roman" w:hAnsi="Times New Roman" w:cs="Times New Roman"/>
          <w:highlight w:val="yellow"/>
        </w:rPr>
        <w:t>Appeal of Denied Claim/Second-Level Appeal Request/External Appeal Request</w:t>
      </w:r>
    </w:p>
    <w:p w14:paraId="3B35CBD7" w14:textId="6C36E6B7" w:rsidR="60A8088A" w:rsidRDefault="160EBE04" w:rsidP="7A7120DB">
      <w:pPr>
        <w:rPr>
          <w:rFonts w:ascii="Times New Roman" w:eastAsia="Times New Roman" w:hAnsi="Times New Roman" w:cs="Times New Roman"/>
        </w:rPr>
      </w:pPr>
      <w:r w:rsidRPr="7A7120DB">
        <w:rPr>
          <w:rFonts w:ascii="Times New Roman" w:eastAsia="Times New Roman" w:hAnsi="Times New Roman" w:cs="Times New Roman"/>
        </w:rPr>
        <w:t xml:space="preserve"> </w:t>
      </w:r>
    </w:p>
    <w:p w14:paraId="42427433" w14:textId="1EF49446" w:rsidR="60A8088A" w:rsidRDefault="160EBE04" w:rsidP="7A7120DB">
      <w:pPr>
        <w:rPr>
          <w:rFonts w:ascii="Times New Roman" w:eastAsia="Times New Roman" w:hAnsi="Times New Roman" w:cs="Times New Roman"/>
          <w:highlight w:val="yellow"/>
        </w:rPr>
      </w:pPr>
      <w:r w:rsidRPr="7A7120DB">
        <w:rPr>
          <w:rFonts w:ascii="Times New Roman" w:eastAsia="Times New Roman" w:hAnsi="Times New Roman" w:cs="Times New Roman"/>
        </w:rPr>
        <w:t>Member</w:t>
      </w:r>
      <w:proofErr w:type="gramStart"/>
      <w:r w:rsidRPr="7A7120DB">
        <w:rPr>
          <w:rFonts w:ascii="Times New Roman" w:eastAsia="Times New Roman" w:hAnsi="Times New Roman" w:cs="Times New Roman"/>
        </w:rPr>
        <w:t xml:space="preserve">: </w:t>
      </w:r>
      <w:r w:rsidR="60A8088A">
        <w:tab/>
      </w:r>
      <w:r w:rsidRPr="7A7120DB">
        <w:rPr>
          <w:rFonts w:ascii="Times New Roman" w:eastAsia="Times New Roman" w:hAnsi="Times New Roman" w:cs="Times New Roman"/>
          <w:highlight w:val="yellow"/>
        </w:rPr>
        <w:t>Name</w:t>
      </w:r>
      <w:proofErr w:type="gramEnd"/>
    </w:p>
    <w:p w14:paraId="25993378" w14:textId="4FE70734" w:rsidR="60A8088A" w:rsidRDefault="160EBE04" w:rsidP="7A7120DB">
      <w:pPr>
        <w:rPr>
          <w:rFonts w:ascii="Times New Roman" w:eastAsia="Times New Roman" w:hAnsi="Times New Roman" w:cs="Times New Roman"/>
          <w:highlight w:val="yellow"/>
        </w:rPr>
      </w:pPr>
      <w:r w:rsidRPr="7A7120DB">
        <w:rPr>
          <w:rFonts w:ascii="Times New Roman" w:eastAsia="Times New Roman" w:hAnsi="Times New Roman" w:cs="Times New Roman"/>
        </w:rPr>
        <w:t>Customer ID</w:t>
      </w:r>
      <w:proofErr w:type="gramStart"/>
      <w:r w:rsidRPr="7A7120DB">
        <w:rPr>
          <w:rFonts w:ascii="Times New Roman" w:eastAsia="Times New Roman" w:hAnsi="Times New Roman" w:cs="Times New Roman"/>
        </w:rPr>
        <w:t xml:space="preserve">: </w:t>
      </w:r>
      <w:r w:rsidR="60A8088A">
        <w:tab/>
      </w:r>
      <w:r w:rsidRPr="7A7120DB">
        <w:rPr>
          <w:rFonts w:ascii="Times New Roman" w:eastAsia="Times New Roman" w:hAnsi="Times New Roman" w:cs="Times New Roman"/>
          <w:highlight w:val="yellow"/>
        </w:rPr>
        <w:t>Member</w:t>
      </w:r>
      <w:proofErr w:type="gramEnd"/>
      <w:r w:rsidRPr="7A7120DB">
        <w:rPr>
          <w:rFonts w:ascii="Times New Roman" w:eastAsia="Times New Roman" w:hAnsi="Times New Roman" w:cs="Times New Roman"/>
          <w:highlight w:val="yellow"/>
        </w:rPr>
        <w:t xml:space="preserve"> ID</w:t>
      </w:r>
    </w:p>
    <w:p w14:paraId="3E605BE3" w14:textId="42639F5F" w:rsidR="60A8088A" w:rsidRDefault="160EBE04" w:rsidP="7A7120DB">
      <w:pPr>
        <w:rPr>
          <w:rFonts w:ascii="Times New Roman" w:eastAsia="Times New Roman" w:hAnsi="Times New Roman" w:cs="Times New Roman"/>
          <w:highlight w:val="yellow"/>
        </w:rPr>
      </w:pPr>
      <w:r w:rsidRPr="7A7120DB">
        <w:rPr>
          <w:rFonts w:ascii="Times New Roman" w:eastAsia="Times New Roman" w:hAnsi="Times New Roman" w:cs="Times New Roman"/>
        </w:rPr>
        <w:t>Reference</w:t>
      </w:r>
      <w:proofErr w:type="gramStart"/>
      <w:r w:rsidRPr="7A7120DB">
        <w:rPr>
          <w:rFonts w:ascii="Times New Roman" w:eastAsia="Times New Roman" w:hAnsi="Times New Roman" w:cs="Times New Roman"/>
        </w:rPr>
        <w:t xml:space="preserve">: </w:t>
      </w:r>
      <w:r w:rsidR="60A8088A">
        <w:tab/>
      </w:r>
      <w:r w:rsidRPr="7A7120DB">
        <w:rPr>
          <w:rFonts w:ascii="Times New Roman" w:eastAsia="Times New Roman" w:hAnsi="Times New Roman" w:cs="Times New Roman"/>
          <w:highlight w:val="yellow"/>
        </w:rPr>
        <w:t>Claim</w:t>
      </w:r>
      <w:proofErr w:type="gramEnd"/>
      <w:r w:rsidRPr="7A7120DB">
        <w:rPr>
          <w:rFonts w:ascii="Times New Roman" w:eastAsia="Times New Roman" w:hAnsi="Times New Roman" w:cs="Times New Roman"/>
          <w:highlight w:val="yellow"/>
        </w:rPr>
        <w:t xml:space="preserve"> reference number</w:t>
      </w:r>
    </w:p>
    <w:p w14:paraId="28DFABA3" w14:textId="6E0B6D50" w:rsidR="60A8088A" w:rsidRDefault="160EBE04" w:rsidP="7A7120DB">
      <w:pPr>
        <w:rPr>
          <w:rFonts w:ascii="Times New Roman" w:eastAsia="Times New Roman" w:hAnsi="Times New Roman" w:cs="Times New Roman"/>
          <w:highlight w:val="yellow"/>
        </w:rPr>
      </w:pPr>
      <w:r w:rsidRPr="7A7120DB">
        <w:rPr>
          <w:rFonts w:ascii="Times New Roman" w:eastAsia="Times New Roman" w:hAnsi="Times New Roman" w:cs="Times New Roman"/>
        </w:rPr>
        <w:t>Provider</w:t>
      </w:r>
      <w:proofErr w:type="gramStart"/>
      <w:r w:rsidRPr="7A7120DB">
        <w:rPr>
          <w:rFonts w:ascii="Times New Roman" w:eastAsia="Times New Roman" w:hAnsi="Times New Roman" w:cs="Times New Roman"/>
        </w:rPr>
        <w:t xml:space="preserve">: </w:t>
      </w:r>
      <w:r w:rsidR="60A8088A">
        <w:tab/>
      </w:r>
      <w:r w:rsidRPr="7A7120DB">
        <w:rPr>
          <w:rFonts w:ascii="Times New Roman" w:eastAsia="Times New Roman" w:hAnsi="Times New Roman" w:cs="Times New Roman"/>
          <w:highlight w:val="yellow"/>
        </w:rPr>
        <w:t>Provider</w:t>
      </w:r>
      <w:proofErr w:type="gramEnd"/>
      <w:r w:rsidRPr="7A7120DB">
        <w:rPr>
          <w:rFonts w:ascii="Times New Roman" w:eastAsia="Times New Roman" w:hAnsi="Times New Roman" w:cs="Times New Roman"/>
        </w:rPr>
        <w:t xml:space="preserve"> </w:t>
      </w:r>
      <w:r w:rsidRPr="7A7120DB">
        <w:rPr>
          <w:rFonts w:ascii="Times New Roman" w:eastAsia="Times New Roman" w:hAnsi="Times New Roman" w:cs="Times New Roman"/>
          <w:highlight w:val="yellow"/>
        </w:rPr>
        <w:t>Name</w:t>
      </w:r>
    </w:p>
    <w:p w14:paraId="5E3D0CF6" w14:textId="66802836" w:rsidR="60A8088A" w:rsidRDefault="160EBE04" w:rsidP="7A7120DB">
      <w:pPr>
        <w:ind w:left="1440" w:hanging="1440"/>
        <w:rPr>
          <w:rFonts w:ascii="Times New Roman" w:eastAsia="Times New Roman" w:hAnsi="Times New Roman" w:cs="Times New Roman"/>
          <w:highlight w:val="yellow"/>
        </w:rPr>
      </w:pPr>
      <w:r w:rsidRPr="7A7120DB">
        <w:rPr>
          <w:rFonts w:ascii="Times New Roman" w:eastAsia="Times New Roman" w:hAnsi="Times New Roman" w:cs="Times New Roman"/>
        </w:rPr>
        <w:t>Procedures</w:t>
      </w:r>
      <w:proofErr w:type="gramStart"/>
      <w:r w:rsidRPr="7A7120DB">
        <w:rPr>
          <w:rFonts w:ascii="Times New Roman" w:eastAsia="Times New Roman" w:hAnsi="Times New Roman" w:cs="Times New Roman"/>
        </w:rPr>
        <w:t xml:space="preserve">: </w:t>
      </w:r>
      <w:r w:rsidR="60A8088A">
        <w:tab/>
      </w:r>
      <w:r w:rsidRPr="7A7120DB">
        <w:rPr>
          <w:rFonts w:ascii="Times New Roman" w:eastAsia="Times New Roman" w:hAnsi="Times New Roman" w:cs="Times New Roman"/>
          <w:highlight w:val="yellow"/>
        </w:rPr>
        <w:t>CPT</w:t>
      </w:r>
      <w:proofErr w:type="gramEnd"/>
      <w:r w:rsidRPr="7A7120DB">
        <w:rPr>
          <w:rFonts w:ascii="Times New Roman" w:eastAsia="Times New Roman" w:hAnsi="Times New Roman" w:cs="Times New Roman"/>
          <w:highlight w:val="yellow"/>
        </w:rPr>
        <w:t xml:space="preserve"> Codes Requested</w:t>
      </w:r>
    </w:p>
    <w:p w14:paraId="12D8107C" w14:textId="7A7D49C5" w:rsidR="60A8088A" w:rsidRDefault="160EBE04" w:rsidP="7A7120DB">
      <w:pPr>
        <w:tabs>
          <w:tab w:val="left" w:pos="720"/>
          <w:tab w:val="left" w:pos="1440"/>
          <w:tab w:val="left" w:pos="2160"/>
          <w:tab w:val="left" w:pos="2880"/>
          <w:tab w:val="left" w:pos="3600"/>
          <w:tab w:val="left" w:pos="5434"/>
        </w:tabs>
        <w:spacing w:after="0"/>
        <w:rPr>
          <w:rFonts w:ascii="Times New Roman" w:eastAsia="Times New Roman" w:hAnsi="Times New Roman" w:cs="Times New Roman"/>
          <w:color w:val="000000" w:themeColor="text1"/>
          <w:highlight w:val="yellow"/>
        </w:rPr>
      </w:pPr>
      <w:r w:rsidRPr="7A7120DB">
        <w:rPr>
          <w:rFonts w:ascii="Times New Roman" w:eastAsia="Times New Roman" w:hAnsi="Times New Roman" w:cs="Times New Roman"/>
          <w:color w:val="000000" w:themeColor="text1"/>
        </w:rPr>
        <w:t>Diagnosis:</w:t>
      </w:r>
      <w:r w:rsidR="60A8088A">
        <w:tab/>
      </w:r>
      <w:r w:rsidRPr="7A7120DB">
        <w:rPr>
          <w:rFonts w:ascii="Times New Roman" w:eastAsia="Times New Roman" w:hAnsi="Times New Roman" w:cs="Times New Roman"/>
          <w:color w:val="000000" w:themeColor="text1"/>
          <w:highlight w:val="yellow"/>
        </w:rPr>
        <w:t>Diagnosis code</w:t>
      </w:r>
    </w:p>
    <w:p w14:paraId="19EEB05A" w14:textId="4E2E9248" w:rsidR="60A8088A" w:rsidRDefault="160EBE04" w:rsidP="7A7120DB">
      <w:pPr>
        <w:rPr>
          <w:rFonts w:ascii="Times New Roman" w:eastAsia="Times New Roman" w:hAnsi="Times New Roman" w:cs="Times New Roman"/>
          <w:highlight w:val="yellow"/>
        </w:rPr>
      </w:pPr>
      <w:r w:rsidRPr="7A7120DB">
        <w:rPr>
          <w:rFonts w:ascii="Times New Roman" w:eastAsia="Times New Roman" w:hAnsi="Times New Roman" w:cs="Times New Roman"/>
        </w:rPr>
        <w:t xml:space="preserve">DOS: </w:t>
      </w:r>
      <w:r w:rsidR="60A8088A">
        <w:tab/>
      </w:r>
      <w:r w:rsidR="60A8088A">
        <w:tab/>
      </w:r>
      <w:r w:rsidRPr="7A7120DB">
        <w:rPr>
          <w:rFonts w:ascii="Times New Roman" w:eastAsia="Times New Roman" w:hAnsi="Times New Roman" w:cs="Times New Roman"/>
          <w:highlight w:val="yellow"/>
        </w:rPr>
        <w:t>Dates of Service</w:t>
      </w:r>
    </w:p>
    <w:p w14:paraId="7B06271A" w14:textId="405AFEE9" w:rsidR="60A8088A" w:rsidRDefault="160EBE04" w:rsidP="7A7120DB">
      <w:pPr>
        <w:spacing w:after="240"/>
        <w:rPr>
          <w:rFonts w:ascii="Times New Roman" w:eastAsia="Times New Roman" w:hAnsi="Times New Roman" w:cs="Times New Roman"/>
        </w:rPr>
      </w:pPr>
      <w:r w:rsidRPr="7A7120DB">
        <w:rPr>
          <w:rFonts w:ascii="Times New Roman" w:eastAsia="Times New Roman" w:hAnsi="Times New Roman" w:cs="Times New Roman"/>
        </w:rPr>
        <w:t xml:space="preserve"> </w:t>
      </w:r>
    </w:p>
    <w:p w14:paraId="73B04093" w14:textId="028D2F6E" w:rsidR="60A8088A" w:rsidRDefault="160EBE04" w:rsidP="7A7120DB">
      <w:pPr>
        <w:spacing w:after="240"/>
        <w:rPr>
          <w:rFonts w:ascii="Times New Roman" w:eastAsia="Times New Roman" w:hAnsi="Times New Roman" w:cs="Times New Roman"/>
        </w:rPr>
      </w:pPr>
      <w:r w:rsidRPr="7A7120DB">
        <w:rPr>
          <w:rFonts w:ascii="Times New Roman" w:eastAsia="Times New Roman" w:hAnsi="Times New Roman" w:cs="Times New Roman"/>
        </w:rPr>
        <w:t xml:space="preserve">To </w:t>
      </w:r>
      <w:r w:rsidRPr="7A7120DB">
        <w:rPr>
          <w:rFonts w:ascii="Times New Roman" w:eastAsia="Times New Roman" w:hAnsi="Times New Roman" w:cs="Times New Roman"/>
          <w:highlight w:val="yellow"/>
        </w:rPr>
        <w:t>Addressee</w:t>
      </w:r>
      <w:r w:rsidRPr="7A7120DB">
        <w:rPr>
          <w:rFonts w:ascii="Times New Roman" w:eastAsia="Times New Roman" w:hAnsi="Times New Roman" w:cs="Times New Roman"/>
        </w:rPr>
        <w:t xml:space="preserve">: </w:t>
      </w:r>
    </w:p>
    <w:p w14:paraId="040C4C39" w14:textId="3D351DE5" w:rsidR="60A8088A" w:rsidRDefault="160EBE04" w:rsidP="7A7120DB">
      <w:pPr>
        <w:spacing w:after="240"/>
        <w:rPr>
          <w:rFonts w:ascii="Times New Roman" w:eastAsia="Times New Roman" w:hAnsi="Times New Roman" w:cs="Times New Roman"/>
        </w:rPr>
      </w:pPr>
      <w:r w:rsidRPr="7A7120DB">
        <w:rPr>
          <w:rFonts w:ascii="Times New Roman" w:eastAsia="Times New Roman" w:hAnsi="Times New Roman" w:cs="Times New Roman"/>
        </w:rPr>
        <w:t xml:space="preserve">I am writing to initiate an internal appeal of </w:t>
      </w:r>
      <w:r w:rsidRPr="7A7120DB">
        <w:rPr>
          <w:rFonts w:ascii="Times New Roman" w:eastAsia="Times New Roman" w:hAnsi="Times New Roman" w:cs="Times New Roman"/>
          <w:highlight w:val="yellow"/>
        </w:rPr>
        <w:t>Insurer’s</w:t>
      </w:r>
      <w:r w:rsidRPr="7A7120DB">
        <w:rPr>
          <w:rFonts w:ascii="Times New Roman" w:eastAsia="Times New Roman" w:hAnsi="Times New Roman" w:cs="Times New Roman"/>
        </w:rPr>
        <w:t xml:space="preserve"> denial of my mid-treatment exception request for </w:t>
      </w:r>
      <w:r w:rsidRPr="7A7120DB">
        <w:rPr>
          <w:rFonts w:ascii="Times New Roman" w:eastAsia="Times New Roman" w:hAnsi="Times New Roman" w:cs="Times New Roman"/>
          <w:highlight w:val="yellow"/>
        </w:rPr>
        <w:t>Procedure Name</w:t>
      </w:r>
      <w:r w:rsidRPr="7A7120DB">
        <w:rPr>
          <w:rFonts w:ascii="Times New Roman" w:eastAsia="Times New Roman" w:hAnsi="Times New Roman" w:cs="Times New Roman"/>
        </w:rPr>
        <w:t xml:space="preserve"> to treat gender dysphoria. </w:t>
      </w:r>
      <w:r w:rsidRPr="7A7120DB">
        <w:rPr>
          <w:rFonts w:ascii="Times New Roman" w:eastAsia="Times New Roman" w:hAnsi="Times New Roman" w:cs="Times New Roman"/>
          <w:highlight w:val="yellow"/>
        </w:rPr>
        <w:t>Insurer</w:t>
      </w:r>
      <w:r w:rsidRPr="7A7120DB">
        <w:rPr>
          <w:rFonts w:ascii="Times New Roman" w:eastAsia="Times New Roman" w:hAnsi="Times New Roman" w:cs="Times New Roman"/>
        </w:rPr>
        <w:t xml:space="preserve"> erred in denying the </w:t>
      </w:r>
      <w:r w:rsidRPr="7A7120DB">
        <w:rPr>
          <w:rFonts w:ascii="Times New Roman" w:eastAsia="Times New Roman" w:hAnsi="Times New Roman" w:cs="Times New Roman"/>
          <w:highlight w:val="yellow"/>
        </w:rPr>
        <w:t>Procedure Name</w:t>
      </w:r>
      <w:r w:rsidRPr="7A7120DB">
        <w:rPr>
          <w:rFonts w:ascii="Times New Roman" w:eastAsia="Times New Roman" w:hAnsi="Times New Roman" w:cs="Times New Roman"/>
        </w:rPr>
        <w:t xml:space="preserve">, as I was mid-treatment within a </w:t>
      </w:r>
      <w:r w:rsidRPr="7A7120DB">
        <w:rPr>
          <w:rFonts w:ascii="Times New Roman" w:eastAsia="Times New Roman" w:hAnsi="Times New Roman" w:cs="Times New Roman"/>
          <w:highlight w:val="yellow"/>
        </w:rPr>
        <w:t>surgical and/or hormonal</w:t>
      </w:r>
      <w:r w:rsidRPr="7A7120DB">
        <w:rPr>
          <w:rFonts w:ascii="Times New Roman" w:eastAsia="Times New Roman" w:hAnsi="Times New Roman" w:cs="Times New Roman"/>
        </w:rPr>
        <w:t xml:space="preserve"> regimen for </w:t>
      </w:r>
      <w:r w:rsidRPr="7A7120DB">
        <w:rPr>
          <w:rFonts w:ascii="Times New Roman" w:eastAsia="Times New Roman" w:hAnsi="Times New Roman" w:cs="Times New Roman"/>
          <w:highlight w:val="yellow"/>
        </w:rPr>
        <w:t>Procedure Name</w:t>
      </w:r>
      <w:r w:rsidRPr="7A7120DB">
        <w:rPr>
          <w:rFonts w:ascii="Times New Roman" w:eastAsia="Times New Roman" w:hAnsi="Times New Roman" w:cs="Times New Roman"/>
        </w:rPr>
        <w:t xml:space="preserve"> to treat diagnosed gender dysphoria. </w:t>
      </w:r>
    </w:p>
    <w:p w14:paraId="31F9B713" w14:textId="64297242" w:rsidR="60A8088A" w:rsidRDefault="160EBE04" w:rsidP="7A7120DB">
      <w:pPr>
        <w:pStyle w:val="Heading1"/>
        <w:numPr>
          <w:ilvl w:val="0"/>
          <w:numId w:val="3"/>
        </w:numPr>
        <w:spacing w:before="0" w:after="0"/>
        <w:ind w:left="1080" w:hanging="720"/>
        <w:rPr>
          <w:rFonts w:ascii="Times New Roman" w:eastAsia="Times New Roman" w:hAnsi="Times New Roman" w:cs="Times New Roman"/>
          <w:color w:val="auto"/>
          <w:sz w:val="24"/>
          <w:szCs w:val="24"/>
          <w:lang w:val="en"/>
        </w:rPr>
      </w:pPr>
      <w:r w:rsidRPr="7A7120DB">
        <w:rPr>
          <w:rFonts w:ascii="Times New Roman" w:eastAsia="Times New Roman" w:hAnsi="Times New Roman" w:cs="Times New Roman"/>
          <w:color w:val="auto"/>
          <w:sz w:val="24"/>
          <w:szCs w:val="24"/>
          <w:lang w:val="en"/>
        </w:rPr>
        <w:t>Facts and Procedural History</w:t>
      </w:r>
    </w:p>
    <w:p w14:paraId="5DEA8515" w14:textId="21E29FD9" w:rsidR="60A8088A" w:rsidRDefault="160EBE04" w:rsidP="7A7120DB">
      <w:pPr>
        <w:pStyle w:val="ListParagraph"/>
        <w:numPr>
          <w:ilvl w:val="0"/>
          <w:numId w:val="2"/>
        </w:numPr>
        <w:spacing w:after="0" w:line="276" w:lineRule="auto"/>
        <w:rPr>
          <w:rFonts w:ascii="Times New Roman" w:eastAsia="Times New Roman" w:hAnsi="Times New Roman" w:cs="Times New Roman"/>
          <w:i/>
          <w:iCs/>
          <w:lang w:val="en"/>
        </w:rPr>
      </w:pPr>
      <w:r w:rsidRPr="7A7120DB">
        <w:rPr>
          <w:rFonts w:ascii="Times New Roman" w:eastAsia="Times New Roman" w:hAnsi="Times New Roman" w:cs="Times New Roman"/>
          <w:i/>
          <w:iCs/>
          <w:lang w:val="en"/>
        </w:rPr>
        <w:t xml:space="preserve">Treatment History </w:t>
      </w:r>
    </w:p>
    <w:p w14:paraId="18151625" w14:textId="7487F3C2" w:rsidR="60A8088A" w:rsidRDefault="160EBE04" w:rsidP="7A7120DB">
      <w:pPr>
        <w:spacing w:line="252" w:lineRule="auto"/>
        <w:jc w:val="both"/>
        <w:rPr>
          <w:rFonts w:ascii="Times New Roman" w:eastAsia="Times New Roman" w:hAnsi="Times New Roman" w:cs="Times New Roman"/>
          <w:highlight w:val="green"/>
        </w:rPr>
      </w:pPr>
      <w:r w:rsidRPr="7A7120DB">
        <w:rPr>
          <w:rFonts w:ascii="Times New Roman" w:eastAsia="Times New Roman" w:hAnsi="Times New Roman" w:cs="Times New Roman"/>
          <w:highlight w:val="green"/>
        </w:rPr>
        <w:t xml:space="preserve">This section is basically a history of your experience with gender dysphoria, what appointments and treatments you have already received, and how you have already initiated the process for getting care for your procedure prior to 2026. Include any information you have about appointments where you’ve discussed treatment for gender dysphoria, WPATH letters from </w:t>
      </w:r>
      <w:r w:rsidRPr="7A7120DB">
        <w:rPr>
          <w:rFonts w:ascii="Times New Roman" w:eastAsia="Times New Roman" w:hAnsi="Times New Roman" w:cs="Times New Roman"/>
          <w:highlight w:val="green"/>
        </w:rPr>
        <w:lastRenderedPageBreak/>
        <w:t>providers, referrals for the procedure you are seeking, any treatments you have already undergone in preparation for the procedure you are currently seeking (e.g. electrolysis at the surgical site or hormone therapy), and scheduling emails for appointments in 2026. You can include dates that you talked to your provider(s), quotes, and/or refer to any notes from your provider. Include any documentation you have as exhibits at the end of the appeal; simply label each one in order (1, 2, 3… or A, B, C..) and attach to the end of your appeal letter.</w:t>
      </w:r>
    </w:p>
    <w:p w14:paraId="02DBAFFC" w14:textId="199C2B63" w:rsidR="60A8088A" w:rsidRDefault="160EBE04" w:rsidP="7A7120DB">
      <w:pPr>
        <w:spacing w:line="252" w:lineRule="auto"/>
        <w:jc w:val="both"/>
        <w:rPr>
          <w:rFonts w:ascii="Times New Roman" w:eastAsia="Times New Roman" w:hAnsi="Times New Roman" w:cs="Times New Roman"/>
          <w:i/>
          <w:iCs/>
          <w:highlight w:val="green"/>
        </w:rPr>
      </w:pPr>
      <w:r w:rsidRPr="7A7120DB">
        <w:rPr>
          <w:rFonts w:ascii="Times New Roman" w:eastAsia="Times New Roman" w:hAnsi="Times New Roman" w:cs="Times New Roman"/>
          <w:highlight w:val="green"/>
        </w:rPr>
        <w:t xml:space="preserve">After you talk about the document, add Ex. ABC or 123 to the sentence. </w:t>
      </w:r>
      <w:r w:rsidRPr="7A7120DB">
        <w:rPr>
          <w:rFonts w:ascii="Times New Roman" w:eastAsia="Times New Roman" w:hAnsi="Times New Roman" w:cs="Times New Roman"/>
          <w:i/>
          <w:iCs/>
          <w:highlight w:val="green"/>
        </w:rPr>
        <w:t xml:space="preserve">Example: My </w:t>
      </w:r>
      <w:proofErr w:type="gramStart"/>
      <w:r w:rsidRPr="7A7120DB">
        <w:rPr>
          <w:rFonts w:ascii="Times New Roman" w:eastAsia="Times New Roman" w:hAnsi="Times New Roman" w:cs="Times New Roman"/>
          <w:i/>
          <w:iCs/>
          <w:highlight w:val="green"/>
        </w:rPr>
        <w:t>Doctor</w:t>
      </w:r>
      <w:proofErr w:type="gramEnd"/>
      <w:r w:rsidRPr="7A7120DB">
        <w:rPr>
          <w:rFonts w:ascii="Times New Roman" w:eastAsia="Times New Roman" w:hAnsi="Times New Roman" w:cs="Times New Roman"/>
          <w:i/>
          <w:iCs/>
          <w:highlight w:val="green"/>
        </w:rPr>
        <w:t xml:space="preserve"> prescribed X drug which did not help my gender dysphoria so Dr. X explained a procedure that would help my gender dysphoria go away. Ex. A.</w:t>
      </w:r>
    </w:p>
    <w:p w14:paraId="625464A7" w14:textId="127E7FDD" w:rsidR="60A8088A" w:rsidRDefault="160EBE04" w:rsidP="7A7120DB">
      <w:pPr>
        <w:pStyle w:val="ListParagraph"/>
        <w:numPr>
          <w:ilvl w:val="0"/>
          <w:numId w:val="2"/>
        </w:numPr>
        <w:spacing w:after="0" w:line="276" w:lineRule="auto"/>
        <w:rPr>
          <w:rFonts w:ascii="Times New Roman" w:eastAsia="Times New Roman" w:hAnsi="Times New Roman" w:cs="Times New Roman"/>
          <w:i/>
          <w:iCs/>
          <w:lang w:val="en"/>
        </w:rPr>
      </w:pPr>
      <w:r w:rsidRPr="7A7120DB">
        <w:rPr>
          <w:rFonts w:ascii="Times New Roman" w:eastAsia="Times New Roman" w:hAnsi="Times New Roman" w:cs="Times New Roman"/>
          <w:i/>
          <w:iCs/>
          <w:lang w:val="en"/>
        </w:rPr>
        <w:t>Coverage History</w:t>
      </w:r>
    </w:p>
    <w:p w14:paraId="30BA0404" w14:textId="51BCB185" w:rsidR="60A8088A" w:rsidRDefault="160EBE04" w:rsidP="7A7120DB">
      <w:pPr>
        <w:spacing w:line="252" w:lineRule="auto"/>
        <w:jc w:val="both"/>
        <w:rPr>
          <w:rFonts w:ascii="Times New Roman" w:eastAsia="Times New Roman" w:hAnsi="Times New Roman" w:cs="Times New Roman"/>
          <w:highlight w:val="green"/>
        </w:rPr>
      </w:pPr>
      <w:r w:rsidRPr="7A7120DB">
        <w:rPr>
          <w:rFonts w:ascii="Times New Roman" w:eastAsia="Times New Roman" w:hAnsi="Times New Roman" w:cs="Times New Roman"/>
          <w:highlight w:val="green"/>
        </w:rPr>
        <w:t>In this section you will talk about the history of trying to get the procedure, medication, or service covered. You will need to include a detailed timeline of when the provider submitted the preauthorization (if there was one), your or your doctor’s communication with the insurance company, the date you got a denial, and the reason given for the denial. The denial itself should also be included as an exhibit. You should also include any prior authorizations or approved payments for treatments received in preparation for the procedure you are seeking, e.g. electrolysis at the surgical site or hormone therapy.</w:t>
      </w:r>
    </w:p>
    <w:p w14:paraId="37A97F47" w14:textId="3B788318" w:rsidR="60A8088A" w:rsidRDefault="160EBE04" w:rsidP="7A7120DB">
      <w:pPr>
        <w:spacing w:line="252" w:lineRule="auto"/>
        <w:jc w:val="both"/>
        <w:rPr>
          <w:rFonts w:ascii="Times New Roman" w:eastAsia="Times New Roman" w:hAnsi="Times New Roman" w:cs="Times New Roman"/>
          <w:highlight w:val="green"/>
        </w:rPr>
      </w:pPr>
      <w:r w:rsidRPr="7A7120DB">
        <w:rPr>
          <w:rFonts w:ascii="Times New Roman" w:eastAsia="Times New Roman" w:hAnsi="Times New Roman" w:cs="Times New Roman"/>
          <w:highlight w:val="green"/>
        </w:rPr>
        <w:t>Note: Not everyone will do things in the same order. Please look at the dates on your documents and make sure to talk about everything in order by the date.</w:t>
      </w:r>
    </w:p>
    <w:p w14:paraId="4AD603A2" w14:textId="67D5B29B" w:rsidR="60A8088A" w:rsidRDefault="160EBE04" w:rsidP="7A7120DB">
      <w:pPr>
        <w:pStyle w:val="Heading1"/>
        <w:numPr>
          <w:ilvl w:val="0"/>
          <w:numId w:val="3"/>
        </w:numPr>
        <w:spacing w:before="0" w:after="0"/>
        <w:ind w:left="1080" w:hanging="720"/>
        <w:rPr>
          <w:rFonts w:ascii="Times New Roman" w:eastAsia="Times New Roman" w:hAnsi="Times New Roman" w:cs="Times New Roman"/>
          <w:color w:val="auto"/>
          <w:sz w:val="24"/>
          <w:szCs w:val="24"/>
          <w:lang w:val="en"/>
        </w:rPr>
      </w:pPr>
      <w:r w:rsidRPr="7A7120DB">
        <w:rPr>
          <w:rFonts w:ascii="Times New Roman" w:eastAsia="Times New Roman" w:hAnsi="Times New Roman" w:cs="Times New Roman"/>
          <w:color w:val="auto"/>
          <w:sz w:val="24"/>
          <w:szCs w:val="24"/>
          <w:lang w:val="en"/>
        </w:rPr>
        <w:t xml:space="preserve">My </w:t>
      </w:r>
      <w:r w:rsidRPr="7A7120DB">
        <w:rPr>
          <w:rFonts w:ascii="Times New Roman" w:eastAsia="Times New Roman" w:hAnsi="Times New Roman" w:cs="Times New Roman"/>
          <w:color w:val="auto"/>
          <w:sz w:val="24"/>
          <w:szCs w:val="24"/>
          <w:highlight w:val="yellow"/>
          <w:lang w:val="en"/>
        </w:rPr>
        <w:t>Procedure Name</w:t>
      </w:r>
      <w:r w:rsidRPr="7A7120DB">
        <w:rPr>
          <w:rFonts w:ascii="Times New Roman" w:eastAsia="Times New Roman" w:hAnsi="Times New Roman" w:cs="Times New Roman"/>
          <w:color w:val="auto"/>
          <w:sz w:val="24"/>
          <w:szCs w:val="24"/>
          <w:lang w:val="en"/>
        </w:rPr>
        <w:t xml:space="preserve"> qualifies for a mid-treatment exception under the terms of FEHB Program Carrier Letter 2025-01b because I began the </w:t>
      </w:r>
      <w:r w:rsidRPr="7A7120DB">
        <w:rPr>
          <w:rFonts w:ascii="Times New Roman" w:eastAsia="Times New Roman" w:hAnsi="Times New Roman" w:cs="Times New Roman"/>
          <w:color w:val="auto"/>
          <w:sz w:val="24"/>
          <w:szCs w:val="24"/>
          <w:highlight w:val="yellow"/>
          <w:lang w:val="en"/>
        </w:rPr>
        <w:t>surgical and/or hormonal</w:t>
      </w:r>
      <w:r w:rsidRPr="7A7120DB">
        <w:rPr>
          <w:rFonts w:ascii="Times New Roman" w:eastAsia="Times New Roman" w:hAnsi="Times New Roman" w:cs="Times New Roman"/>
          <w:color w:val="auto"/>
          <w:sz w:val="24"/>
          <w:szCs w:val="24"/>
          <w:lang w:val="en"/>
        </w:rPr>
        <w:t xml:space="preserve"> regimen for </w:t>
      </w:r>
      <w:r w:rsidRPr="7A7120DB">
        <w:rPr>
          <w:rFonts w:ascii="Times New Roman" w:eastAsia="Times New Roman" w:hAnsi="Times New Roman" w:cs="Times New Roman"/>
          <w:color w:val="auto"/>
          <w:sz w:val="24"/>
          <w:szCs w:val="24"/>
          <w:highlight w:val="yellow"/>
        </w:rPr>
        <w:t>Procedure Name</w:t>
      </w:r>
      <w:r w:rsidRPr="7A7120DB">
        <w:rPr>
          <w:rFonts w:ascii="Times New Roman" w:eastAsia="Times New Roman" w:hAnsi="Times New Roman" w:cs="Times New Roman"/>
          <w:color w:val="auto"/>
          <w:sz w:val="24"/>
          <w:szCs w:val="24"/>
        </w:rPr>
        <w:t xml:space="preserve"> </w:t>
      </w:r>
      <w:r w:rsidRPr="7A7120DB">
        <w:rPr>
          <w:rFonts w:ascii="Times New Roman" w:eastAsia="Times New Roman" w:hAnsi="Times New Roman" w:cs="Times New Roman"/>
          <w:color w:val="auto"/>
          <w:sz w:val="24"/>
          <w:szCs w:val="24"/>
          <w:lang w:val="en"/>
        </w:rPr>
        <w:t xml:space="preserve">prior to 2026. </w:t>
      </w:r>
    </w:p>
    <w:p w14:paraId="41283DAF" w14:textId="349DE47D" w:rsidR="60A8088A" w:rsidRDefault="160EBE04" w:rsidP="7A7120DB">
      <w:pPr>
        <w:spacing w:after="240" w:line="252" w:lineRule="auto"/>
        <w:rPr>
          <w:rFonts w:ascii="Times New Roman" w:eastAsia="Times New Roman" w:hAnsi="Times New Roman" w:cs="Times New Roman"/>
        </w:rPr>
      </w:pPr>
      <w:r w:rsidRPr="7A7120DB">
        <w:rPr>
          <w:rFonts w:ascii="Times New Roman" w:eastAsia="Times New Roman" w:hAnsi="Times New Roman" w:cs="Times New Roman"/>
        </w:rPr>
        <w:t xml:space="preserve">FEHB Program Carrier Letter 2025-01b requires that for Plan Year 2026, Federal Employees Health Benefits (FEHB) Program Carriers “must establish an exceptions process for coverage of excluded [gender transition] services for enrollees who are mid-treatment within a surgical and/or hormonal regimen for diagnosed gender dysphoria.” A “regimen” is more than a single </w:t>
      </w:r>
      <w:r w:rsidRPr="7A7120DB">
        <w:rPr>
          <w:rFonts w:ascii="Times New Roman" w:eastAsia="Times New Roman" w:hAnsi="Times New Roman" w:cs="Times New Roman"/>
          <w:highlight w:val="yellow"/>
        </w:rPr>
        <w:t>procedure/medication</w:t>
      </w:r>
      <w:r w:rsidRPr="7A7120DB">
        <w:rPr>
          <w:rFonts w:ascii="Times New Roman" w:eastAsia="Times New Roman" w:hAnsi="Times New Roman" w:cs="Times New Roman"/>
        </w:rPr>
        <w:t xml:space="preserve">—it is by definition “a systematic plan (as of diet, therapy, or medication) especially when designed to improve and maintain the health of a patient).” </w:t>
      </w:r>
      <w:r w:rsidR="0B534694" w:rsidRPr="7A7120DB">
        <w:rPr>
          <w:rFonts w:ascii="Times New Roman" w:eastAsia="Times New Roman" w:hAnsi="Times New Roman" w:cs="Times New Roman"/>
        </w:rPr>
        <w:t>(</w:t>
      </w:r>
      <w:hyperlink r:id="rId15">
        <w:r w:rsidR="0B534694" w:rsidRPr="7A7120DB">
          <w:rPr>
            <w:rStyle w:val="Hyperlink"/>
            <w:rFonts w:ascii="Times New Roman" w:eastAsia="Times New Roman" w:hAnsi="Times New Roman" w:cs="Times New Roman"/>
            <w:color w:val="0563C1"/>
          </w:rPr>
          <w:t>https://www.merriam-webster.com/dictionary/regimen</w:t>
        </w:r>
      </w:hyperlink>
      <w:r w:rsidR="0B534694" w:rsidRPr="7A7120DB">
        <w:rPr>
          <w:rFonts w:ascii="Times New Roman" w:eastAsia="Times New Roman" w:hAnsi="Times New Roman" w:cs="Times New Roman"/>
        </w:rPr>
        <w:t>).</w:t>
      </w:r>
      <w:r w:rsidRPr="7A7120DB">
        <w:rPr>
          <w:rFonts w:ascii="Times New Roman" w:eastAsia="Times New Roman" w:hAnsi="Times New Roman" w:cs="Times New Roman"/>
        </w:rPr>
        <w:t xml:space="preserve"> Under this requirement, </w:t>
      </w:r>
      <w:r w:rsidRPr="7A7120DB">
        <w:rPr>
          <w:rFonts w:ascii="Times New Roman" w:eastAsia="Times New Roman" w:hAnsi="Times New Roman" w:cs="Times New Roman"/>
          <w:highlight w:val="yellow"/>
        </w:rPr>
        <w:t>Insurer</w:t>
      </w:r>
      <w:r w:rsidRPr="7A7120DB">
        <w:rPr>
          <w:rFonts w:ascii="Times New Roman" w:eastAsia="Times New Roman" w:hAnsi="Times New Roman" w:cs="Times New Roman"/>
        </w:rPr>
        <w:t xml:space="preserve"> must provide a pathway for coverage of gender transition services that would otherwise be excluded when enrollees are mid-treatment within a </w:t>
      </w:r>
      <w:r w:rsidRPr="7A7120DB">
        <w:rPr>
          <w:rFonts w:ascii="Times New Roman" w:eastAsia="Times New Roman" w:hAnsi="Times New Roman" w:cs="Times New Roman"/>
          <w:highlight w:val="yellow"/>
        </w:rPr>
        <w:t>surgical and/or hormonal</w:t>
      </w:r>
      <w:r w:rsidRPr="7A7120DB">
        <w:rPr>
          <w:rFonts w:ascii="Times New Roman" w:eastAsia="Times New Roman" w:hAnsi="Times New Roman" w:cs="Times New Roman"/>
        </w:rPr>
        <w:t xml:space="preserve"> regimen for diagnosed gender dysphoria.</w:t>
      </w:r>
    </w:p>
    <w:p w14:paraId="1863B23F" w14:textId="04C975AC" w:rsidR="60A8088A" w:rsidRDefault="160EBE04" w:rsidP="7A7120DB">
      <w:pPr>
        <w:spacing w:after="240"/>
        <w:rPr>
          <w:rFonts w:ascii="Times New Roman" w:eastAsia="Times New Roman" w:hAnsi="Times New Roman" w:cs="Times New Roman"/>
          <w:highlight w:val="green"/>
        </w:rPr>
      </w:pPr>
      <w:r w:rsidRPr="7A7120DB">
        <w:rPr>
          <w:rFonts w:ascii="Times New Roman" w:eastAsia="Times New Roman" w:hAnsi="Times New Roman" w:cs="Times New Roman"/>
          <w:highlight w:val="green"/>
        </w:rPr>
        <w:t xml:space="preserve">The goal in this section is to explain why you are “mid-treatment” within the course of treatment for the procedure you are seeking. You can do this by walking through the timeline of all the appointments, WPATH letters, treatments, and/or prior authorizations you have already gotten, and explain that these were part of the surgical and/or hormonal regimen for your procedure. </w:t>
      </w:r>
    </w:p>
    <w:p w14:paraId="17431F40" w14:textId="67B2AC2A" w:rsidR="60A8088A" w:rsidRDefault="160EBE04" w:rsidP="7A7120DB">
      <w:pPr>
        <w:spacing w:after="240"/>
        <w:rPr>
          <w:rFonts w:ascii="Times New Roman" w:eastAsia="Times New Roman" w:hAnsi="Times New Roman" w:cs="Times New Roman"/>
          <w:highlight w:val="green"/>
        </w:rPr>
      </w:pPr>
      <w:r w:rsidRPr="7A7120DB">
        <w:rPr>
          <w:rFonts w:ascii="Times New Roman" w:eastAsia="Times New Roman" w:hAnsi="Times New Roman" w:cs="Times New Roman"/>
          <w:highlight w:val="green"/>
        </w:rPr>
        <w:t xml:space="preserve">If your insurer’s clinical criteria for your procedure requires provider recommendation letters or other treatments in advance of your procedure, you can point to steps that you have taken to fulfill those requirements to show that you have begun the regimen/course of treatment for your </w:t>
      </w:r>
      <w:r w:rsidRPr="7A7120DB">
        <w:rPr>
          <w:rFonts w:ascii="Times New Roman" w:eastAsia="Times New Roman" w:hAnsi="Times New Roman" w:cs="Times New Roman"/>
          <w:highlight w:val="green"/>
        </w:rPr>
        <w:lastRenderedPageBreak/>
        <w:t xml:space="preserve">procedure. You should also check if your insurer has published a mid-treatment exception policy for treatment of gender dysphoria, which you can find online by searching “[your insurance carrier] FEHB mid-treatment exception gender dysphoria”. If you fulfill the requirements of your insurer’s mid-treatment exception policy, you should reference the exception policy here and spell that out. Your provider’s plan document, or plan brochure, may also reference the exception policy, usually in section 3 of the plan brochure. If that is the case, you can cite that as well. To learn more about clinical criteria and plan brochures and how to find them, see this webpage: </w:t>
      </w:r>
      <w:hyperlink r:id="rId16">
        <w:r w:rsidRPr="7A7120DB">
          <w:rPr>
            <w:rStyle w:val="Hyperlink"/>
            <w:rFonts w:ascii="Times New Roman" w:eastAsia="Times New Roman" w:hAnsi="Times New Roman" w:cs="Times New Roman"/>
            <w:color w:val="0563C1"/>
            <w:highlight w:val="green"/>
          </w:rPr>
          <w:t>https://transequality.org/trans-health-project/trans-health-insurance-tutorial/understanding-your-plan</w:t>
        </w:r>
      </w:hyperlink>
      <w:r w:rsidRPr="7A7120DB">
        <w:rPr>
          <w:rFonts w:ascii="Times New Roman" w:eastAsia="Times New Roman" w:hAnsi="Times New Roman" w:cs="Times New Roman"/>
          <w:highlight w:val="green"/>
        </w:rPr>
        <w:t>.</w:t>
      </w:r>
    </w:p>
    <w:p w14:paraId="11827106" w14:textId="76CF909C" w:rsidR="60A8088A" w:rsidRDefault="160EBE04" w:rsidP="7A7120DB">
      <w:pPr>
        <w:spacing w:after="240"/>
        <w:rPr>
          <w:rFonts w:ascii="Times New Roman" w:eastAsia="Times New Roman" w:hAnsi="Times New Roman" w:cs="Times New Roman"/>
        </w:rPr>
      </w:pPr>
      <w:r w:rsidRPr="7A7120DB">
        <w:rPr>
          <w:rFonts w:ascii="Times New Roman" w:eastAsia="Times New Roman" w:hAnsi="Times New Roman" w:cs="Times New Roman"/>
        </w:rPr>
        <w:t xml:space="preserve">I have been mid-treatment within the </w:t>
      </w:r>
      <w:r w:rsidRPr="7A7120DB">
        <w:rPr>
          <w:rFonts w:ascii="Times New Roman" w:eastAsia="Times New Roman" w:hAnsi="Times New Roman" w:cs="Times New Roman"/>
          <w:highlight w:val="yellow"/>
        </w:rPr>
        <w:t>surgical and/or hormonal</w:t>
      </w:r>
      <w:r w:rsidRPr="7A7120DB">
        <w:rPr>
          <w:rFonts w:ascii="Times New Roman" w:eastAsia="Times New Roman" w:hAnsi="Times New Roman" w:cs="Times New Roman"/>
        </w:rPr>
        <w:t xml:space="preserve"> regimen for </w:t>
      </w:r>
      <w:r w:rsidRPr="7A7120DB">
        <w:rPr>
          <w:rFonts w:ascii="Times New Roman" w:eastAsia="Times New Roman" w:hAnsi="Times New Roman" w:cs="Times New Roman"/>
          <w:highlight w:val="yellow"/>
        </w:rPr>
        <w:t>Procedure Name</w:t>
      </w:r>
      <w:r w:rsidRPr="7A7120DB">
        <w:rPr>
          <w:rFonts w:ascii="Times New Roman" w:eastAsia="Times New Roman" w:hAnsi="Times New Roman" w:cs="Times New Roman"/>
        </w:rPr>
        <w:t xml:space="preserve"> since before 2026 and thus qualify for a coverage exception under the terms of FEHB Program Carrier Letter 2025-01b </w:t>
      </w:r>
      <w:r w:rsidRPr="7A7120DB">
        <w:rPr>
          <w:rFonts w:ascii="Times New Roman" w:eastAsia="Times New Roman" w:hAnsi="Times New Roman" w:cs="Times New Roman"/>
          <w:highlight w:val="yellow"/>
        </w:rPr>
        <w:t>[and the Insurer’s plan document and/or mid-treatment exception policy, if applicable]</w:t>
      </w:r>
      <w:r w:rsidRPr="7A7120DB">
        <w:rPr>
          <w:rFonts w:ascii="Times New Roman" w:eastAsia="Times New Roman" w:hAnsi="Times New Roman" w:cs="Times New Roman"/>
        </w:rPr>
        <w:t>.</w:t>
      </w:r>
    </w:p>
    <w:p w14:paraId="2493E664" w14:textId="664CF82A" w:rsidR="60A8088A" w:rsidRDefault="160EBE04" w:rsidP="7A7120DB">
      <w:pPr>
        <w:pStyle w:val="Heading1"/>
        <w:numPr>
          <w:ilvl w:val="0"/>
          <w:numId w:val="3"/>
        </w:numPr>
        <w:spacing w:before="0" w:after="0"/>
        <w:ind w:left="1080" w:hanging="720"/>
        <w:rPr>
          <w:rFonts w:ascii="Times New Roman" w:eastAsia="Times New Roman" w:hAnsi="Times New Roman" w:cs="Times New Roman"/>
          <w:color w:val="auto"/>
          <w:sz w:val="24"/>
          <w:szCs w:val="24"/>
          <w:lang w:val="en"/>
        </w:rPr>
      </w:pPr>
      <w:r w:rsidRPr="7A7120DB">
        <w:rPr>
          <w:rFonts w:ascii="Times New Roman" w:eastAsia="Times New Roman" w:hAnsi="Times New Roman" w:cs="Times New Roman"/>
          <w:color w:val="auto"/>
          <w:sz w:val="24"/>
          <w:szCs w:val="24"/>
          <w:lang w:val="en"/>
        </w:rPr>
        <w:t>Conclusion</w:t>
      </w:r>
    </w:p>
    <w:p w14:paraId="766A0404" w14:textId="2477D3FA" w:rsidR="60A8088A" w:rsidRDefault="160EBE04" w:rsidP="7A7120DB">
      <w:pPr>
        <w:spacing w:after="240"/>
        <w:rPr>
          <w:rFonts w:ascii="Times New Roman" w:eastAsia="Times New Roman" w:hAnsi="Times New Roman" w:cs="Times New Roman"/>
        </w:rPr>
      </w:pPr>
      <w:r w:rsidRPr="7A7120DB">
        <w:rPr>
          <w:rFonts w:ascii="Times New Roman" w:eastAsia="Times New Roman" w:hAnsi="Times New Roman" w:cs="Times New Roman"/>
          <w:highlight w:val="yellow"/>
        </w:rPr>
        <w:t>Insurer’s</w:t>
      </w:r>
      <w:r w:rsidRPr="7A7120DB">
        <w:rPr>
          <w:rFonts w:ascii="Times New Roman" w:eastAsia="Times New Roman" w:hAnsi="Times New Roman" w:cs="Times New Roman"/>
        </w:rPr>
        <w:t xml:space="preserve"> denial of coverage of </w:t>
      </w:r>
      <w:r w:rsidRPr="7A7120DB">
        <w:rPr>
          <w:rFonts w:ascii="Times New Roman" w:eastAsia="Times New Roman" w:hAnsi="Times New Roman" w:cs="Times New Roman"/>
          <w:highlight w:val="yellow"/>
        </w:rPr>
        <w:t>Procedure Name</w:t>
      </w:r>
      <w:r w:rsidRPr="7A7120DB">
        <w:rPr>
          <w:rFonts w:ascii="Times New Roman" w:eastAsia="Times New Roman" w:hAnsi="Times New Roman" w:cs="Times New Roman"/>
        </w:rPr>
        <w:t xml:space="preserve"> to treat gender dysphoria is incorrect, as I am mid-treatment within the </w:t>
      </w:r>
      <w:r w:rsidRPr="7A7120DB">
        <w:rPr>
          <w:rFonts w:ascii="Times New Roman" w:eastAsia="Times New Roman" w:hAnsi="Times New Roman" w:cs="Times New Roman"/>
          <w:highlight w:val="yellow"/>
        </w:rPr>
        <w:t>surgical and/or hormonal</w:t>
      </w:r>
      <w:r w:rsidRPr="7A7120DB">
        <w:rPr>
          <w:rFonts w:ascii="Times New Roman" w:eastAsia="Times New Roman" w:hAnsi="Times New Roman" w:cs="Times New Roman"/>
        </w:rPr>
        <w:t xml:space="preserve"> regimen for </w:t>
      </w:r>
      <w:r w:rsidRPr="7A7120DB">
        <w:rPr>
          <w:rFonts w:ascii="Times New Roman" w:eastAsia="Times New Roman" w:hAnsi="Times New Roman" w:cs="Times New Roman"/>
          <w:highlight w:val="yellow"/>
        </w:rPr>
        <w:t>Procedure Name</w:t>
      </w:r>
      <w:r w:rsidRPr="7A7120DB">
        <w:rPr>
          <w:rFonts w:ascii="Times New Roman" w:eastAsia="Times New Roman" w:hAnsi="Times New Roman" w:cs="Times New Roman"/>
        </w:rPr>
        <w:t>. I began the surgical and/or hormonal regimen for</w:t>
      </w:r>
      <w:r w:rsidRPr="7A7120DB">
        <w:rPr>
          <w:rFonts w:ascii="Times New Roman" w:eastAsia="Times New Roman" w:hAnsi="Times New Roman" w:cs="Times New Roman"/>
          <w:b/>
          <w:bCs/>
        </w:rPr>
        <w:t xml:space="preserve"> </w:t>
      </w:r>
      <w:r w:rsidRPr="7A7120DB">
        <w:rPr>
          <w:rFonts w:ascii="Times New Roman" w:eastAsia="Times New Roman" w:hAnsi="Times New Roman" w:cs="Times New Roman"/>
        </w:rPr>
        <w:t xml:space="preserve">Procedure Name prior to 2026 and thus meet the criteria for a mid-treatment exception for </w:t>
      </w:r>
      <w:r w:rsidRPr="7A7120DB">
        <w:rPr>
          <w:rFonts w:ascii="Times New Roman" w:eastAsia="Times New Roman" w:hAnsi="Times New Roman" w:cs="Times New Roman"/>
          <w:highlight w:val="yellow"/>
        </w:rPr>
        <w:t>Procedure Name</w:t>
      </w:r>
      <w:r w:rsidRPr="7A7120DB">
        <w:rPr>
          <w:rFonts w:ascii="Times New Roman" w:eastAsia="Times New Roman" w:hAnsi="Times New Roman" w:cs="Times New Roman"/>
        </w:rPr>
        <w:t xml:space="preserve">, as required under Carrier Letter 2025-01b </w:t>
      </w:r>
      <w:r w:rsidRPr="7A7120DB">
        <w:rPr>
          <w:rFonts w:ascii="Times New Roman" w:eastAsia="Times New Roman" w:hAnsi="Times New Roman" w:cs="Times New Roman"/>
          <w:highlight w:val="yellow"/>
        </w:rPr>
        <w:t>[and provided for in the Insurer’s plan document and/or mid-treatment exception policy, if applicable]</w:t>
      </w:r>
      <w:r w:rsidRPr="7A7120DB">
        <w:rPr>
          <w:rFonts w:ascii="Times New Roman" w:eastAsia="Times New Roman" w:hAnsi="Times New Roman" w:cs="Times New Roman"/>
        </w:rPr>
        <w:t>.</w:t>
      </w:r>
    </w:p>
    <w:p w14:paraId="6045FFEB" w14:textId="03FF9CDD" w:rsidR="60A8088A" w:rsidRDefault="160EBE04" w:rsidP="7A7120DB">
      <w:pPr>
        <w:spacing w:after="240"/>
        <w:rPr>
          <w:rFonts w:ascii="Times New Roman" w:eastAsia="Times New Roman" w:hAnsi="Times New Roman" w:cs="Times New Roman"/>
        </w:rPr>
      </w:pPr>
      <w:r w:rsidRPr="7A7120DB">
        <w:rPr>
          <w:rFonts w:ascii="Times New Roman" w:eastAsia="Times New Roman" w:hAnsi="Times New Roman" w:cs="Times New Roman"/>
        </w:rPr>
        <w:t xml:space="preserve">Consequently, </w:t>
      </w:r>
      <w:r w:rsidRPr="7A7120DB">
        <w:rPr>
          <w:rFonts w:ascii="Times New Roman" w:eastAsia="Times New Roman" w:hAnsi="Times New Roman" w:cs="Times New Roman"/>
          <w:highlight w:val="yellow"/>
        </w:rPr>
        <w:t>Insurer’s</w:t>
      </w:r>
      <w:r w:rsidRPr="7A7120DB">
        <w:rPr>
          <w:rFonts w:ascii="Times New Roman" w:eastAsia="Times New Roman" w:hAnsi="Times New Roman" w:cs="Times New Roman"/>
        </w:rPr>
        <w:t xml:space="preserve"> denial must be overturned, and </w:t>
      </w:r>
      <w:r w:rsidRPr="7A7120DB">
        <w:rPr>
          <w:rFonts w:ascii="Times New Roman" w:eastAsia="Times New Roman" w:hAnsi="Times New Roman" w:cs="Times New Roman"/>
          <w:highlight w:val="yellow"/>
        </w:rPr>
        <w:t>Insurer</w:t>
      </w:r>
      <w:r w:rsidRPr="7A7120DB">
        <w:rPr>
          <w:rFonts w:ascii="Times New Roman" w:eastAsia="Times New Roman" w:hAnsi="Times New Roman" w:cs="Times New Roman"/>
        </w:rPr>
        <w:t xml:space="preserve"> must provide coverage of </w:t>
      </w:r>
      <w:r w:rsidRPr="7A7120DB">
        <w:rPr>
          <w:rFonts w:ascii="Times New Roman" w:eastAsia="Times New Roman" w:hAnsi="Times New Roman" w:cs="Times New Roman"/>
          <w:highlight w:val="yellow"/>
        </w:rPr>
        <w:t>Procedure Name</w:t>
      </w:r>
      <w:r w:rsidRPr="7A7120DB">
        <w:rPr>
          <w:rFonts w:ascii="Times New Roman" w:eastAsia="Times New Roman" w:hAnsi="Times New Roman" w:cs="Times New Roman"/>
        </w:rPr>
        <w:t xml:space="preserve"> to treat gender dysphoria as required under the terms of Carrier Letter 2025-01b </w:t>
      </w:r>
      <w:r w:rsidRPr="7A7120DB">
        <w:rPr>
          <w:rFonts w:ascii="Times New Roman" w:eastAsia="Times New Roman" w:hAnsi="Times New Roman" w:cs="Times New Roman"/>
          <w:highlight w:val="yellow"/>
        </w:rPr>
        <w:t>[and Insurer’s plan document and/or mid-treatment exception policy, if applicable]</w:t>
      </w:r>
      <w:r w:rsidRPr="7A7120DB">
        <w:rPr>
          <w:rFonts w:ascii="Times New Roman" w:eastAsia="Times New Roman" w:hAnsi="Times New Roman" w:cs="Times New Roman"/>
        </w:rPr>
        <w:t>.</w:t>
      </w:r>
    </w:p>
    <w:p w14:paraId="2D4B384B" w14:textId="7E1DB583" w:rsidR="60A8088A" w:rsidRDefault="160EBE04" w:rsidP="7A7120DB">
      <w:pPr>
        <w:rPr>
          <w:rFonts w:ascii="Times New Roman" w:eastAsia="Times New Roman" w:hAnsi="Times New Roman" w:cs="Times New Roman"/>
        </w:rPr>
      </w:pPr>
      <w:r w:rsidRPr="7A7120DB">
        <w:rPr>
          <w:rFonts w:ascii="Times New Roman" w:eastAsia="Times New Roman" w:hAnsi="Times New Roman" w:cs="Times New Roman"/>
        </w:rPr>
        <w:t xml:space="preserve"> </w:t>
      </w:r>
    </w:p>
    <w:p w14:paraId="151EBE77" w14:textId="69FF113A" w:rsidR="60A8088A" w:rsidRDefault="160EBE04" w:rsidP="7A7120DB">
      <w:pPr>
        <w:rPr>
          <w:rFonts w:ascii="Times New Roman" w:eastAsia="Times New Roman" w:hAnsi="Times New Roman" w:cs="Times New Roman"/>
        </w:rPr>
      </w:pPr>
      <w:r w:rsidRPr="7A7120DB">
        <w:rPr>
          <w:rFonts w:ascii="Times New Roman" w:eastAsia="Times New Roman" w:hAnsi="Times New Roman" w:cs="Times New Roman"/>
        </w:rPr>
        <w:t>Sincerely,</w:t>
      </w:r>
    </w:p>
    <w:p w14:paraId="03999702" w14:textId="03CFA492" w:rsidR="60A8088A" w:rsidRDefault="160EBE04" w:rsidP="7A7120DB">
      <w:pPr>
        <w:rPr>
          <w:rFonts w:ascii="Times New Roman" w:eastAsia="Times New Roman" w:hAnsi="Times New Roman" w:cs="Times New Roman"/>
        </w:rPr>
      </w:pPr>
      <w:r w:rsidRPr="7A7120DB">
        <w:rPr>
          <w:rFonts w:ascii="Times New Roman" w:eastAsia="Times New Roman" w:hAnsi="Times New Roman" w:cs="Times New Roman"/>
        </w:rPr>
        <w:t xml:space="preserve"> </w:t>
      </w:r>
    </w:p>
    <w:p w14:paraId="74F508D6" w14:textId="173E2438" w:rsidR="60A8088A" w:rsidRDefault="160EBE04" w:rsidP="7A7120DB">
      <w:pPr>
        <w:rPr>
          <w:rFonts w:ascii="Times New Roman" w:eastAsia="Times New Roman" w:hAnsi="Times New Roman" w:cs="Times New Roman"/>
          <w:highlight w:val="yellow"/>
        </w:rPr>
      </w:pPr>
      <w:r w:rsidRPr="7A7120DB">
        <w:rPr>
          <w:rFonts w:ascii="Times New Roman" w:eastAsia="Times New Roman" w:hAnsi="Times New Roman" w:cs="Times New Roman"/>
          <w:highlight w:val="yellow"/>
        </w:rPr>
        <w:t>Signature block</w:t>
      </w:r>
    </w:p>
    <w:p w14:paraId="5159E615" w14:textId="02B762B4" w:rsidR="60A8088A" w:rsidRDefault="160EBE04" w:rsidP="7A7120DB">
      <w:pPr>
        <w:rPr>
          <w:rFonts w:ascii="Times New Roman" w:eastAsia="Times New Roman" w:hAnsi="Times New Roman" w:cs="Times New Roman"/>
        </w:rPr>
      </w:pPr>
      <w:r w:rsidRPr="7A7120DB">
        <w:rPr>
          <w:rFonts w:ascii="Times New Roman" w:eastAsia="Times New Roman" w:hAnsi="Times New Roman" w:cs="Times New Roman"/>
        </w:rPr>
        <w:t xml:space="preserve"> </w:t>
      </w:r>
    </w:p>
    <w:p w14:paraId="4E6D5B80" w14:textId="0F1CF530" w:rsidR="60A8088A" w:rsidRDefault="160EBE04" w:rsidP="7A7120DB">
      <w:pPr>
        <w:spacing w:line="252" w:lineRule="auto"/>
        <w:jc w:val="both"/>
        <w:rPr>
          <w:rFonts w:ascii="Times New Roman" w:eastAsia="Times New Roman" w:hAnsi="Times New Roman" w:cs="Times New Roman"/>
        </w:rPr>
      </w:pPr>
      <w:r w:rsidRPr="7A7120DB">
        <w:rPr>
          <w:rFonts w:ascii="Times New Roman" w:eastAsia="Times New Roman" w:hAnsi="Times New Roman" w:cs="Times New Roman"/>
        </w:rPr>
        <w:t>Exhibits:</w:t>
      </w:r>
    </w:p>
    <w:p w14:paraId="6EE96C5C" w14:textId="06EEBC9C" w:rsidR="60A8088A" w:rsidRDefault="160EBE04" w:rsidP="7A7120DB">
      <w:pPr>
        <w:spacing w:line="257" w:lineRule="auto"/>
        <w:rPr>
          <w:rFonts w:ascii="Times New Roman" w:eastAsia="Times New Roman" w:hAnsi="Times New Roman" w:cs="Times New Roman"/>
          <w:highlight w:val="green"/>
        </w:rPr>
      </w:pPr>
      <w:r w:rsidRPr="7A7120DB">
        <w:rPr>
          <w:rFonts w:ascii="Times New Roman" w:eastAsia="Times New Roman" w:hAnsi="Times New Roman" w:cs="Times New Roman"/>
          <w:highlight w:val="green"/>
        </w:rPr>
        <w:t xml:space="preserve">[Attach the following: any provider letters, consultation, and/or visit notes, denials or other information that you referenced as exhibits. You can then attach any information that you did not reference but feel they should look at when they review your denial. This can include excerpts from the medical or clinical policy, any extra correspondence about the denial from the insurance company. Finally, please check our website to see if we have a </w:t>
      </w:r>
      <w:hyperlink r:id="rId17">
        <w:r w:rsidRPr="7A7120DB">
          <w:rPr>
            <w:rStyle w:val="Hyperlink"/>
            <w:rFonts w:ascii="Times New Roman" w:eastAsia="Times New Roman" w:hAnsi="Times New Roman" w:cs="Times New Roman"/>
            <w:color w:val="0563C1"/>
            <w:highlight w:val="green"/>
          </w:rPr>
          <w:t>medical necessity literature review</w:t>
        </w:r>
      </w:hyperlink>
      <w:r w:rsidRPr="7A7120DB">
        <w:rPr>
          <w:rFonts w:ascii="Times New Roman" w:eastAsia="Times New Roman" w:hAnsi="Times New Roman" w:cs="Times New Roman"/>
          <w:highlight w:val="green"/>
        </w:rPr>
        <w:t xml:space="preserve"> that you can attach as a final exhibit to support your appeal.</w:t>
      </w:r>
      <w:r w:rsidR="64691492" w:rsidRPr="7A7120DB">
        <w:rPr>
          <w:rFonts w:ascii="Times New Roman" w:eastAsia="Times New Roman" w:hAnsi="Times New Roman" w:cs="Times New Roman"/>
          <w:highlight w:val="green"/>
        </w:rPr>
        <w:t>]</w:t>
      </w:r>
    </w:p>
    <w:sectPr w:rsidR="60A8088A" w:rsidSect="002B5B3F">
      <w:footerReference w:type="default" r:id="rId18"/>
      <w:headerReference w:type="first" r:id="rId19"/>
      <w:footerReference w:type="first" r:id="rId2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0ED2C" w14:textId="77777777" w:rsidR="007A1C82" w:rsidRDefault="007A1C82">
      <w:pPr>
        <w:spacing w:after="0" w:line="240" w:lineRule="auto"/>
      </w:pPr>
      <w:r>
        <w:separator/>
      </w:r>
    </w:p>
  </w:endnote>
  <w:endnote w:type="continuationSeparator" w:id="0">
    <w:p w14:paraId="63C15C99" w14:textId="77777777" w:rsidR="007A1C82" w:rsidRDefault="007A1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latform Medium">
    <w:altName w:val="Calibri"/>
    <w:panose1 w:val="00000000000000000000"/>
    <w:charset w:val="00"/>
    <w:family w:val="swiss"/>
    <w:notTrueType/>
    <w:pitch w:val="variable"/>
    <w:sig w:usb0="00000007" w:usb1="00000000" w:usb2="00000000" w:usb3="00000000" w:csb0="00000093" w:csb1="00000000"/>
  </w:font>
  <w:font w:name="platform">
    <w:altName w:val="Cambria"/>
    <w:panose1 w:val="00000000000000000000"/>
    <w:charset w:val="00"/>
    <w:family w:val="roman"/>
    <w:notTrueType/>
    <w:pitch w:val="default"/>
  </w:font>
  <w:font w:name="Post Grotesk">
    <w:altName w:val="Calibri"/>
    <w:charset w:val="00"/>
    <w:family w:val="modern"/>
    <w:pitch w:val="variable"/>
    <w:sig w:usb0="A00000EF" w:usb1="5001607B" w:usb2="00000000" w:usb3="00000000" w:csb0="0000009B"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371917"/>
      <w:docPartObj>
        <w:docPartGallery w:val="Page Numbers (Bottom of Page)"/>
        <w:docPartUnique/>
      </w:docPartObj>
    </w:sdtPr>
    <w:sdtEndPr>
      <w:rPr>
        <w:noProof/>
      </w:rPr>
    </w:sdtEndPr>
    <w:sdtContent>
      <w:p w14:paraId="7A9105BE" w14:textId="31B542EC" w:rsidR="002B5B3F" w:rsidRDefault="002B5B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8FD935" w14:textId="3BBAD041" w:rsidR="79B4AA27" w:rsidRDefault="79B4AA27" w:rsidP="79B4A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330406"/>
      <w:docPartObj>
        <w:docPartGallery w:val="Page Numbers (Bottom of Page)"/>
        <w:docPartUnique/>
      </w:docPartObj>
    </w:sdtPr>
    <w:sdtEndPr>
      <w:rPr>
        <w:noProof/>
      </w:rPr>
    </w:sdtEndPr>
    <w:sdtContent>
      <w:p w14:paraId="4D9FED4A" w14:textId="0E7DAC92" w:rsidR="002B5B3F" w:rsidRDefault="002B5B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45F9EB" w14:textId="0F3AE988" w:rsidR="79B4AA27" w:rsidRDefault="79B4AA27" w:rsidP="79B4A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A02F7" w14:textId="77777777" w:rsidR="007A1C82" w:rsidRDefault="007A1C82">
      <w:pPr>
        <w:spacing w:after="0" w:line="240" w:lineRule="auto"/>
      </w:pPr>
      <w:r>
        <w:separator/>
      </w:r>
    </w:p>
  </w:footnote>
  <w:footnote w:type="continuationSeparator" w:id="0">
    <w:p w14:paraId="13E41AA6" w14:textId="77777777" w:rsidR="007A1C82" w:rsidRDefault="007A1C82">
      <w:pPr>
        <w:spacing w:after="0" w:line="240" w:lineRule="auto"/>
      </w:pPr>
      <w:r>
        <w:continuationSeparator/>
      </w:r>
    </w:p>
  </w:footnote>
  <w:footnote w:id="1">
    <w:p w14:paraId="512C0CFB" w14:textId="77777777" w:rsidR="00377A7D" w:rsidRPr="004B2B52" w:rsidRDefault="00377A7D" w:rsidP="00377A7D">
      <w:pPr>
        <w:pStyle w:val="FootnoteText"/>
        <w:rPr>
          <w:rFonts w:ascii="Post Grotesk" w:hAnsi="Post Grotesk"/>
        </w:rPr>
      </w:pPr>
      <w:r w:rsidRPr="004B2B52">
        <w:rPr>
          <w:rStyle w:val="FootnoteReference"/>
          <w:rFonts w:ascii="Post Grotesk" w:hAnsi="Post Grotesk"/>
        </w:rPr>
        <w:footnoteRef/>
      </w:r>
      <w:r w:rsidRPr="004B2B52">
        <w:rPr>
          <w:rFonts w:ascii="Post Grotesk" w:hAnsi="Post Grotesk"/>
        </w:rPr>
        <w:t xml:space="preserve"> Ask your pharmacist to run a “test fill” on your HRT. This should result in a “PA needed” prompt, which will allow you or your pharmacist to connect with your prescribing provider and ask them to submit a PA.  </w:t>
      </w:r>
    </w:p>
  </w:footnote>
  <w:footnote w:id="2">
    <w:p w14:paraId="49BAC47A" w14:textId="3C92D992" w:rsidR="47383359" w:rsidRDefault="47383359" w:rsidP="7A7120DB">
      <w:pPr>
        <w:pStyle w:val="FootnoteText"/>
      </w:pPr>
      <w:r w:rsidRPr="47383359">
        <w:rPr>
          <w:rStyle w:val="FootnoteReference"/>
        </w:rPr>
        <w:footnoteRef/>
      </w:r>
      <w:r w:rsidR="7A7120DB">
        <w:t xml:space="preserve"> https://www.aetnafeds.com/gender-affirming-care.php</w:t>
      </w:r>
    </w:p>
  </w:footnote>
  <w:footnote w:id="3">
    <w:p w14:paraId="56A93365" w14:textId="799BAC4E" w:rsidR="47383359" w:rsidRDefault="47383359" w:rsidP="7A7120DB">
      <w:pPr>
        <w:pStyle w:val="FootnoteText"/>
      </w:pPr>
      <w:r w:rsidRPr="47383359">
        <w:rPr>
          <w:rStyle w:val="FootnoteReference"/>
        </w:rPr>
        <w:footnoteRef/>
      </w:r>
      <w:r w:rsidR="7A7120DB">
        <w:t xml:space="preserve"> https://www.carefirst.com/fedhmo/attachments/fehbp-gender-dysphoria-faqs-cst7947.pdf</w:t>
      </w:r>
    </w:p>
  </w:footnote>
  <w:footnote w:id="4">
    <w:p w14:paraId="4064AAFC" w14:textId="20539BB4" w:rsidR="47383359" w:rsidRDefault="47383359" w:rsidP="7A7120DB">
      <w:pPr>
        <w:pStyle w:val="FootnoteText"/>
      </w:pPr>
      <w:r w:rsidRPr="47383359">
        <w:rPr>
          <w:rStyle w:val="FootnoteReference"/>
        </w:rPr>
        <w:footnoteRef/>
      </w:r>
      <w:r w:rsidR="7A7120DB">
        <w:t xml:space="preserve"> https://choose.kaiserpermanente.org/content/dam/kp/secondsales/microsites/contents/pdf/fehb/2026/All%20Regions_Kaiser%20Permanente%20FEHB%20Gender%20Dysphoria%20Care%20Exception%20Process%20Flyer.pdf</w:t>
      </w:r>
    </w:p>
  </w:footnote>
  <w:footnote w:id="5">
    <w:p w14:paraId="21FADE57" w14:textId="77777777" w:rsidR="00377A7D" w:rsidRPr="004B2B52" w:rsidRDefault="00377A7D" w:rsidP="00377A7D">
      <w:pPr>
        <w:pStyle w:val="FootnoteText"/>
        <w:rPr>
          <w:rFonts w:ascii="Post Grotesk" w:hAnsi="Post Grotesk"/>
        </w:rPr>
      </w:pPr>
      <w:r w:rsidRPr="004B2B52">
        <w:rPr>
          <w:rStyle w:val="FootnoteReference"/>
          <w:rFonts w:ascii="Post Grotesk" w:hAnsi="Post Grotesk"/>
        </w:rPr>
        <w:footnoteRef/>
      </w:r>
      <w:r w:rsidRPr="004B2B52">
        <w:rPr>
          <w:rFonts w:ascii="Post Grotesk" w:hAnsi="Post Grotesk"/>
        </w:rPr>
        <w:t xml:space="preserve"> This is Aetna’s exception form: </w:t>
      </w:r>
      <w:hyperlink r:id="rId1">
        <w:r w:rsidRPr="004B2B52">
          <w:rPr>
            <w:rStyle w:val="Hyperlink"/>
            <w:rFonts w:ascii="Post Grotesk" w:hAnsi="Post Grotesk"/>
          </w:rPr>
          <w:t>https://aetnafeds.com/pdf/forms/69762_12-25.pdf</w:t>
        </w:r>
      </w:hyperlink>
    </w:p>
  </w:footnote>
  <w:footnote w:id="6">
    <w:p w14:paraId="30306B53" w14:textId="77777777" w:rsidR="00377A7D" w:rsidRDefault="00377A7D" w:rsidP="00377A7D">
      <w:pPr>
        <w:pStyle w:val="FootnoteText"/>
      </w:pPr>
      <w:r w:rsidRPr="004B2B52">
        <w:rPr>
          <w:rStyle w:val="FootnoteReference"/>
          <w:rFonts w:ascii="Post Grotesk" w:hAnsi="Post Grotesk"/>
        </w:rPr>
        <w:footnoteRef/>
      </w:r>
      <w:r w:rsidRPr="004B2B52">
        <w:rPr>
          <w:rFonts w:ascii="Post Grotesk" w:hAnsi="Post Grotesk"/>
        </w:rPr>
        <w:t xml:space="preserve"> https://npiregistry.cms.hhs.gov/search</w:t>
      </w:r>
    </w:p>
  </w:footnote>
  <w:footnote w:id="7">
    <w:p w14:paraId="4C922013" w14:textId="77777777" w:rsidR="00377A7D" w:rsidRPr="004B2B52" w:rsidRDefault="00377A7D" w:rsidP="00377A7D">
      <w:pPr>
        <w:pStyle w:val="FootnoteText"/>
        <w:rPr>
          <w:rFonts w:ascii="Post Grotesk" w:hAnsi="Post Grotesk"/>
        </w:rPr>
      </w:pPr>
      <w:r w:rsidRPr="004B2B52">
        <w:rPr>
          <w:rStyle w:val="FootnoteReference"/>
          <w:rFonts w:ascii="Post Grotesk" w:hAnsi="Post Grotesk"/>
        </w:rPr>
        <w:footnoteRef/>
      </w:r>
      <w:r w:rsidRPr="004B2B52">
        <w:rPr>
          <w:rFonts w:ascii="Post Grotesk" w:hAnsi="Post Grotesk"/>
        </w:rPr>
        <w:t xml:space="preserve"> More information is available on the Equal Employment Opportunity Commission’s website here: </w:t>
      </w:r>
      <w:hyperlink r:id="rId2">
        <w:r w:rsidRPr="004B2B52">
          <w:rPr>
            <w:rStyle w:val="Hyperlink"/>
            <w:rFonts w:ascii="Post Grotesk" w:hAnsi="Post Grotesk"/>
          </w:rPr>
          <w:t>https://www.eeoc.gov/federal-sector/overview-federal-sector-eeo-complaint-process</w:t>
        </w:r>
      </w:hyperlink>
      <w:r w:rsidRPr="004B2B52">
        <w:rPr>
          <w:rFonts w:ascii="Post Grotesk" w:hAnsi="Post Grotesk"/>
        </w:rPr>
        <w:t xml:space="preserve">. </w:t>
      </w:r>
    </w:p>
  </w:footnote>
  <w:footnote w:id="8">
    <w:p w14:paraId="2DEF306F" w14:textId="77777777" w:rsidR="00377A7D" w:rsidRDefault="00377A7D" w:rsidP="00377A7D">
      <w:pPr>
        <w:pStyle w:val="FootnoteText"/>
      </w:pPr>
      <w:r w:rsidRPr="004B2B52">
        <w:rPr>
          <w:rStyle w:val="FootnoteReference"/>
          <w:rFonts w:ascii="Post Grotesk" w:hAnsi="Post Grotesk"/>
        </w:rPr>
        <w:footnoteRef/>
      </w:r>
      <w:r w:rsidRPr="004B2B52">
        <w:rPr>
          <w:rFonts w:ascii="Post Grotesk" w:hAnsi="Post Grotesk"/>
        </w:rPr>
        <w:t xml:space="preserve"> </w:t>
      </w:r>
      <w:hyperlink r:id="rId3">
        <w:r w:rsidRPr="004B2B52">
          <w:rPr>
            <w:rStyle w:val="Hyperlink"/>
            <w:rFonts w:ascii="Post Grotesk" w:eastAsiaTheme="minorEastAsia" w:hAnsi="Post Grotesk"/>
          </w:rPr>
          <w:t>https://lambdalegal.org/helpdesk/</w:t>
        </w:r>
      </w:hyperlink>
    </w:p>
  </w:footnote>
  <w:footnote w:id="9">
    <w:p w14:paraId="210CC011" w14:textId="77777777" w:rsidR="00212031" w:rsidRPr="004B2B52" w:rsidRDefault="00212031" w:rsidP="00212031">
      <w:pPr>
        <w:pStyle w:val="FootnoteText"/>
        <w:rPr>
          <w:rFonts w:ascii="Post Grotesk" w:hAnsi="Post Grotesk"/>
        </w:rPr>
      </w:pPr>
      <w:r w:rsidRPr="004B2B52">
        <w:rPr>
          <w:rStyle w:val="FootnoteReference"/>
          <w:rFonts w:ascii="Post Grotesk" w:hAnsi="Post Grotesk"/>
        </w:rPr>
        <w:footnoteRef/>
      </w:r>
      <w:r w:rsidRPr="004B2B52">
        <w:rPr>
          <w:rFonts w:ascii="Post Grotesk" w:hAnsi="Post Grotesk"/>
        </w:rPr>
        <w:t xml:space="preserve"> </w:t>
      </w:r>
      <w:hyperlink r:id="rId4">
        <w:r w:rsidRPr="004B2B52">
          <w:rPr>
            <w:rStyle w:val="Hyperlink"/>
            <w:rFonts w:ascii="Post Grotesk" w:hAnsi="Post Grotesk"/>
          </w:rPr>
          <w:t>https://www.hrc.org/fehb-class-action</w:t>
        </w:r>
      </w:hyperlink>
      <w:r w:rsidRPr="004B2B52">
        <w:rPr>
          <w:rFonts w:ascii="Post Grotesk" w:hAnsi="Post Grotesk"/>
        </w:rPr>
        <w:t xml:space="preserve"> </w:t>
      </w:r>
    </w:p>
  </w:footnote>
  <w:footnote w:id="10">
    <w:p w14:paraId="64D4348A" w14:textId="77777777" w:rsidR="7A7120DB" w:rsidRDefault="7A7120DB" w:rsidP="7A7120DB">
      <w:pPr>
        <w:pStyle w:val="FootnoteText"/>
      </w:pPr>
      <w:r w:rsidRPr="7A7120DB">
        <w:rPr>
          <w:rStyle w:val="FootnoteReference"/>
          <w:rFonts w:ascii="Post Grotesk" w:hAnsi="Post Grotesk"/>
        </w:rPr>
        <w:footnoteRef/>
      </w:r>
      <w:r w:rsidRPr="7A7120DB">
        <w:rPr>
          <w:rFonts w:ascii="Post Grotesk" w:hAnsi="Post Grotesk"/>
        </w:rPr>
        <w:t xml:space="preserve"> </w:t>
      </w:r>
      <w:hyperlink r:id="rId5">
        <w:r w:rsidRPr="7A7120DB">
          <w:rPr>
            <w:rStyle w:val="Hyperlink"/>
            <w:rFonts w:ascii="Post Grotesk" w:eastAsiaTheme="minorEastAsia" w:hAnsi="Post Grotesk"/>
          </w:rPr>
          <w:t>https://lambdalegal.org/helpdesk/</w:t>
        </w:r>
      </w:hyperlink>
    </w:p>
  </w:footnote>
  <w:footnote w:id="11">
    <w:p w14:paraId="79FC1CC8" w14:textId="77777777" w:rsidR="7A7120DB" w:rsidRDefault="7A7120DB" w:rsidP="7A7120DB">
      <w:pPr>
        <w:pStyle w:val="FootnoteText"/>
        <w:rPr>
          <w:rFonts w:ascii="Post Grotesk" w:hAnsi="Post Grotesk"/>
        </w:rPr>
      </w:pPr>
      <w:r w:rsidRPr="7A7120DB">
        <w:rPr>
          <w:rStyle w:val="FootnoteReference"/>
          <w:rFonts w:ascii="Post Grotesk" w:hAnsi="Post Grotesk"/>
        </w:rPr>
        <w:footnoteRef/>
      </w:r>
      <w:r w:rsidRPr="7A7120DB">
        <w:rPr>
          <w:rFonts w:ascii="Post Grotesk" w:hAnsi="Post Grotesk"/>
        </w:rPr>
        <w:t xml:space="preserve"> </w:t>
      </w:r>
      <w:hyperlink r:id="rId6">
        <w:r w:rsidRPr="7A7120DB">
          <w:rPr>
            <w:rStyle w:val="Hyperlink"/>
            <w:rFonts w:ascii="Post Grotesk" w:hAnsi="Post Grotesk"/>
          </w:rPr>
          <w:t>https://www.hrc.org/fehb-class-action</w:t>
        </w:r>
      </w:hyperlink>
      <w:r w:rsidRPr="7A7120DB">
        <w:rPr>
          <w:rFonts w:ascii="Post Grotesk" w:hAnsi="Post Grotesk"/>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9B4AA27" w14:paraId="0F73B8AA" w14:textId="77777777" w:rsidTr="7A7120DB">
      <w:trPr>
        <w:trHeight w:val="300"/>
      </w:trPr>
      <w:tc>
        <w:tcPr>
          <w:tcW w:w="3120" w:type="dxa"/>
        </w:tcPr>
        <w:p w14:paraId="5A50C1B3" w14:textId="281116C6" w:rsidR="79B4AA27" w:rsidRDefault="79B4AA27" w:rsidP="79B4AA27">
          <w:pPr>
            <w:rPr>
              <w:rFonts w:ascii="Aptos" w:eastAsia="Aptos" w:hAnsi="Aptos" w:cs="Aptos"/>
              <w:color w:val="000000" w:themeColor="text1"/>
            </w:rPr>
          </w:pPr>
          <w:r>
            <w:rPr>
              <w:noProof/>
            </w:rPr>
            <w:drawing>
              <wp:inline distT="0" distB="0" distL="0" distR="0" wp14:anchorId="005DE078" wp14:editId="2267EA28">
                <wp:extent cx="1733550" cy="314325"/>
                <wp:effectExtent l="0" t="0" r="0" b="0"/>
                <wp:docPr id="1492080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064237" name=""/>
                        <pic:cNvPicPr/>
                      </pic:nvPicPr>
                      <pic:blipFill>
                        <a:blip r:embed="rId1">
                          <a:extLst>
                            <a:ext uri="{28A0092B-C50C-407E-A947-70E740481C1C}">
                              <a14:useLocalDpi xmlns:a14="http://schemas.microsoft.com/office/drawing/2010/main" val="0"/>
                            </a:ext>
                          </a:extLst>
                        </a:blip>
                        <a:stretch>
                          <a:fillRect/>
                        </a:stretch>
                      </pic:blipFill>
                      <pic:spPr>
                        <a:xfrm>
                          <a:off x="0" y="0"/>
                          <a:ext cx="1733550" cy="314325"/>
                        </a:xfrm>
                        <a:prstGeom prst="rect">
                          <a:avLst/>
                        </a:prstGeom>
                      </pic:spPr>
                    </pic:pic>
                  </a:graphicData>
                </a:graphic>
              </wp:inline>
            </w:drawing>
          </w:r>
        </w:p>
      </w:tc>
      <w:tc>
        <w:tcPr>
          <w:tcW w:w="3120" w:type="dxa"/>
        </w:tcPr>
        <w:p w14:paraId="390A08B7" w14:textId="0CA8CC8E" w:rsidR="79B4AA27" w:rsidRDefault="79B4AA27" w:rsidP="79B4AA27">
          <w:pPr>
            <w:tabs>
              <w:tab w:val="center" w:pos="4680"/>
              <w:tab w:val="right" w:pos="9360"/>
            </w:tabs>
            <w:spacing w:after="0" w:line="240" w:lineRule="auto"/>
            <w:jc w:val="center"/>
            <w:rPr>
              <w:rFonts w:ascii="Aptos" w:eastAsia="Aptos" w:hAnsi="Aptos" w:cs="Aptos"/>
              <w:color w:val="000000" w:themeColor="text1"/>
            </w:rPr>
          </w:pPr>
        </w:p>
      </w:tc>
      <w:tc>
        <w:tcPr>
          <w:tcW w:w="3120" w:type="dxa"/>
        </w:tcPr>
        <w:p w14:paraId="37466C81" w14:textId="75855601" w:rsidR="79B4AA27" w:rsidRDefault="7A7120DB" w:rsidP="79B4AA27">
          <w:pPr>
            <w:pStyle w:val="Header"/>
            <w:ind w:right="-115"/>
            <w:jc w:val="right"/>
            <w:rPr>
              <w:rFonts w:ascii="Post Grotesk" w:eastAsia="Post Grotesk" w:hAnsi="Post Grotesk" w:cs="Post Grotesk"/>
              <w:color w:val="000000" w:themeColor="text1"/>
              <w:sz w:val="18"/>
              <w:szCs w:val="18"/>
            </w:rPr>
          </w:pPr>
          <w:r w:rsidRPr="7A7120DB">
            <w:rPr>
              <w:rFonts w:ascii="Post Grotesk" w:eastAsia="Post Grotesk" w:hAnsi="Post Grotesk" w:cs="Post Grotesk"/>
              <w:color w:val="000000" w:themeColor="text1"/>
              <w:sz w:val="18"/>
              <w:szCs w:val="18"/>
            </w:rPr>
            <w:t>June 4, 2026</w:t>
          </w:r>
        </w:p>
      </w:tc>
    </w:tr>
  </w:tbl>
  <w:p w14:paraId="71C048FE" w14:textId="03F6782C" w:rsidR="79B4AA27" w:rsidRDefault="79B4AA27" w:rsidP="79B4A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03DD"/>
    <w:multiLevelType w:val="hybridMultilevel"/>
    <w:tmpl w:val="08EC9142"/>
    <w:lvl w:ilvl="0" w:tplc="15825F52">
      <w:start w:val="1"/>
      <w:numFmt w:val="bullet"/>
      <w:lvlText w:val=""/>
      <w:lvlJc w:val="left"/>
      <w:pPr>
        <w:ind w:left="720" w:hanging="360"/>
      </w:pPr>
      <w:rPr>
        <w:rFonts w:ascii="Symbol" w:hAnsi="Symbol" w:hint="default"/>
      </w:rPr>
    </w:lvl>
    <w:lvl w:ilvl="1" w:tplc="36F25A1C">
      <w:start w:val="1"/>
      <w:numFmt w:val="bullet"/>
      <w:lvlText w:val="o"/>
      <w:lvlJc w:val="left"/>
      <w:pPr>
        <w:ind w:left="1440" w:hanging="360"/>
      </w:pPr>
      <w:rPr>
        <w:rFonts w:ascii="Courier New" w:hAnsi="Courier New" w:hint="default"/>
      </w:rPr>
    </w:lvl>
    <w:lvl w:ilvl="2" w:tplc="75E2EC02">
      <w:start w:val="1"/>
      <w:numFmt w:val="bullet"/>
      <w:lvlText w:val=""/>
      <w:lvlJc w:val="left"/>
      <w:pPr>
        <w:ind w:left="2160" w:hanging="360"/>
      </w:pPr>
      <w:rPr>
        <w:rFonts w:ascii="Wingdings" w:hAnsi="Wingdings" w:hint="default"/>
      </w:rPr>
    </w:lvl>
    <w:lvl w:ilvl="3" w:tplc="C6263878">
      <w:start w:val="1"/>
      <w:numFmt w:val="bullet"/>
      <w:lvlText w:val=""/>
      <w:lvlJc w:val="left"/>
      <w:pPr>
        <w:ind w:left="2880" w:hanging="360"/>
      </w:pPr>
      <w:rPr>
        <w:rFonts w:ascii="Symbol" w:hAnsi="Symbol" w:hint="default"/>
      </w:rPr>
    </w:lvl>
    <w:lvl w:ilvl="4" w:tplc="A126AC1E">
      <w:start w:val="1"/>
      <w:numFmt w:val="bullet"/>
      <w:lvlText w:val="o"/>
      <w:lvlJc w:val="left"/>
      <w:pPr>
        <w:ind w:left="3600" w:hanging="360"/>
      </w:pPr>
      <w:rPr>
        <w:rFonts w:ascii="Courier New" w:hAnsi="Courier New" w:hint="default"/>
      </w:rPr>
    </w:lvl>
    <w:lvl w:ilvl="5" w:tplc="8CE6CAB8">
      <w:start w:val="1"/>
      <w:numFmt w:val="bullet"/>
      <w:lvlText w:val=""/>
      <w:lvlJc w:val="left"/>
      <w:pPr>
        <w:ind w:left="4320" w:hanging="360"/>
      </w:pPr>
      <w:rPr>
        <w:rFonts w:ascii="Wingdings" w:hAnsi="Wingdings" w:hint="default"/>
      </w:rPr>
    </w:lvl>
    <w:lvl w:ilvl="6" w:tplc="A8DA44B4">
      <w:start w:val="1"/>
      <w:numFmt w:val="bullet"/>
      <w:lvlText w:val=""/>
      <w:lvlJc w:val="left"/>
      <w:pPr>
        <w:ind w:left="5040" w:hanging="360"/>
      </w:pPr>
      <w:rPr>
        <w:rFonts w:ascii="Symbol" w:hAnsi="Symbol" w:hint="default"/>
      </w:rPr>
    </w:lvl>
    <w:lvl w:ilvl="7" w:tplc="0D002B3C">
      <w:start w:val="1"/>
      <w:numFmt w:val="bullet"/>
      <w:lvlText w:val="o"/>
      <w:lvlJc w:val="left"/>
      <w:pPr>
        <w:ind w:left="5760" w:hanging="360"/>
      </w:pPr>
      <w:rPr>
        <w:rFonts w:ascii="Courier New" w:hAnsi="Courier New" w:hint="default"/>
      </w:rPr>
    </w:lvl>
    <w:lvl w:ilvl="8" w:tplc="19A094B0">
      <w:start w:val="1"/>
      <w:numFmt w:val="bullet"/>
      <w:lvlText w:val=""/>
      <w:lvlJc w:val="left"/>
      <w:pPr>
        <w:ind w:left="6480" w:hanging="360"/>
      </w:pPr>
      <w:rPr>
        <w:rFonts w:ascii="Wingdings" w:hAnsi="Wingdings" w:hint="default"/>
      </w:rPr>
    </w:lvl>
  </w:abstractNum>
  <w:abstractNum w:abstractNumId="1" w15:restartNumberingAfterBreak="0">
    <w:nsid w:val="0B272C73"/>
    <w:multiLevelType w:val="hybridMultilevel"/>
    <w:tmpl w:val="C1009662"/>
    <w:lvl w:ilvl="0" w:tplc="A0CAE5AA">
      <w:start w:val="1"/>
      <w:numFmt w:val="bullet"/>
      <w:lvlText w:val="·"/>
      <w:lvlJc w:val="left"/>
      <w:pPr>
        <w:ind w:left="720" w:hanging="360"/>
      </w:pPr>
      <w:rPr>
        <w:rFonts w:ascii="Symbol" w:hAnsi="Symbol" w:hint="default"/>
      </w:rPr>
    </w:lvl>
    <w:lvl w:ilvl="1" w:tplc="2E7A4AC4">
      <w:start w:val="1"/>
      <w:numFmt w:val="bullet"/>
      <w:lvlText w:val="o"/>
      <w:lvlJc w:val="left"/>
      <w:pPr>
        <w:ind w:left="1440" w:hanging="360"/>
      </w:pPr>
      <w:rPr>
        <w:rFonts w:ascii="Courier New" w:hAnsi="Courier New" w:hint="default"/>
      </w:rPr>
    </w:lvl>
    <w:lvl w:ilvl="2" w:tplc="AEAA5A88">
      <w:start w:val="1"/>
      <w:numFmt w:val="bullet"/>
      <w:lvlText w:val=""/>
      <w:lvlJc w:val="left"/>
      <w:pPr>
        <w:ind w:left="2160" w:hanging="360"/>
      </w:pPr>
      <w:rPr>
        <w:rFonts w:ascii="Wingdings" w:hAnsi="Wingdings" w:hint="default"/>
      </w:rPr>
    </w:lvl>
    <w:lvl w:ilvl="3" w:tplc="8002329A">
      <w:start w:val="1"/>
      <w:numFmt w:val="bullet"/>
      <w:lvlText w:val=""/>
      <w:lvlJc w:val="left"/>
      <w:pPr>
        <w:ind w:left="2880" w:hanging="360"/>
      </w:pPr>
      <w:rPr>
        <w:rFonts w:ascii="Symbol" w:hAnsi="Symbol" w:hint="default"/>
      </w:rPr>
    </w:lvl>
    <w:lvl w:ilvl="4" w:tplc="B6C431EE">
      <w:start w:val="1"/>
      <w:numFmt w:val="bullet"/>
      <w:lvlText w:val="o"/>
      <w:lvlJc w:val="left"/>
      <w:pPr>
        <w:ind w:left="3600" w:hanging="360"/>
      </w:pPr>
      <w:rPr>
        <w:rFonts w:ascii="Courier New" w:hAnsi="Courier New" w:hint="default"/>
      </w:rPr>
    </w:lvl>
    <w:lvl w:ilvl="5" w:tplc="CB6CAB46">
      <w:start w:val="1"/>
      <w:numFmt w:val="bullet"/>
      <w:lvlText w:val=""/>
      <w:lvlJc w:val="left"/>
      <w:pPr>
        <w:ind w:left="4320" w:hanging="360"/>
      </w:pPr>
      <w:rPr>
        <w:rFonts w:ascii="Wingdings" w:hAnsi="Wingdings" w:hint="default"/>
      </w:rPr>
    </w:lvl>
    <w:lvl w:ilvl="6" w:tplc="2E748068">
      <w:start w:val="1"/>
      <w:numFmt w:val="bullet"/>
      <w:lvlText w:val=""/>
      <w:lvlJc w:val="left"/>
      <w:pPr>
        <w:ind w:left="5040" w:hanging="360"/>
      </w:pPr>
      <w:rPr>
        <w:rFonts w:ascii="Symbol" w:hAnsi="Symbol" w:hint="default"/>
      </w:rPr>
    </w:lvl>
    <w:lvl w:ilvl="7" w:tplc="75F4AB82">
      <w:start w:val="1"/>
      <w:numFmt w:val="bullet"/>
      <w:lvlText w:val="o"/>
      <w:lvlJc w:val="left"/>
      <w:pPr>
        <w:ind w:left="5760" w:hanging="360"/>
      </w:pPr>
      <w:rPr>
        <w:rFonts w:ascii="Courier New" w:hAnsi="Courier New" w:hint="default"/>
      </w:rPr>
    </w:lvl>
    <w:lvl w:ilvl="8" w:tplc="0A8AA08E">
      <w:start w:val="1"/>
      <w:numFmt w:val="bullet"/>
      <w:lvlText w:val=""/>
      <w:lvlJc w:val="left"/>
      <w:pPr>
        <w:ind w:left="6480" w:hanging="360"/>
      </w:pPr>
      <w:rPr>
        <w:rFonts w:ascii="Wingdings" w:hAnsi="Wingdings" w:hint="default"/>
      </w:rPr>
    </w:lvl>
  </w:abstractNum>
  <w:abstractNum w:abstractNumId="2" w15:restartNumberingAfterBreak="0">
    <w:nsid w:val="13CD00ED"/>
    <w:multiLevelType w:val="hybridMultilevel"/>
    <w:tmpl w:val="565A4B0A"/>
    <w:lvl w:ilvl="0" w:tplc="FFFFFFFF">
      <w:start w:val="1"/>
      <w:numFmt w:val="decimal"/>
      <w:lvlText w:val="%1."/>
      <w:lvlJc w:val="left"/>
      <w:pPr>
        <w:ind w:left="720" w:hanging="360"/>
      </w:pPr>
    </w:lvl>
    <w:lvl w:ilvl="1" w:tplc="C3FC26B0">
      <w:start w:val="1"/>
      <w:numFmt w:val="lowerLetter"/>
      <w:lvlText w:val="%2."/>
      <w:lvlJc w:val="left"/>
      <w:pPr>
        <w:ind w:left="1440" w:hanging="360"/>
      </w:pPr>
    </w:lvl>
    <w:lvl w:ilvl="2" w:tplc="A01AA50C">
      <w:start w:val="1"/>
      <w:numFmt w:val="lowerRoman"/>
      <w:lvlText w:val="%3."/>
      <w:lvlJc w:val="right"/>
      <w:pPr>
        <w:ind w:left="2160" w:hanging="180"/>
      </w:pPr>
    </w:lvl>
    <w:lvl w:ilvl="3" w:tplc="39780902">
      <w:start w:val="1"/>
      <w:numFmt w:val="decimal"/>
      <w:lvlText w:val="%4."/>
      <w:lvlJc w:val="left"/>
      <w:pPr>
        <w:ind w:left="2880" w:hanging="360"/>
      </w:pPr>
    </w:lvl>
    <w:lvl w:ilvl="4" w:tplc="CD582570">
      <w:start w:val="1"/>
      <w:numFmt w:val="lowerLetter"/>
      <w:lvlText w:val="%5."/>
      <w:lvlJc w:val="left"/>
      <w:pPr>
        <w:ind w:left="3600" w:hanging="360"/>
      </w:pPr>
    </w:lvl>
    <w:lvl w:ilvl="5" w:tplc="C456BA5C">
      <w:start w:val="1"/>
      <w:numFmt w:val="lowerRoman"/>
      <w:lvlText w:val="%6."/>
      <w:lvlJc w:val="right"/>
      <w:pPr>
        <w:ind w:left="4320" w:hanging="180"/>
      </w:pPr>
    </w:lvl>
    <w:lvl w:ilvl="6" w:tplc="CFFA399E">
      <w:start w:val="1"/>
      <w:numFmt w:val="decimal"/>
      <w:lvlText w:val="%7."/>
      <w:lvlJc w:val="left"/>
      <w:pPr>
        <w:ind w:left="5040" w:hanging="360"/>
      </w:pPr>
    </w:lvl>
    <w:lvl w:ilvl="7" w:tplc="EDEAE95C">
      <w:start w:val="1"/>
      <w:numFmt w:val="lowerLetter"/>
      <w:lvlText w:val="%8."/>
      <w:lvlJc w:val="left"/>
      <w:pPr>
        <w:ind w:left="5760" w:hanging="360"/>
      </w:pPr>
    </w:lvl>
    <w:lvl w:ilvl="8" w:tplc="F8685262">
      <w:start w:val="1"/>
      <w:numFmt w:val="lowerRoman"/>
      <w:lvlText w:val="%9."/>
      <w:lvlJc w:val="right"/>
      <w:pPr>
        <w:ind w:left="6480" w:hanging="180"/>
      </w:pPr>
    </w:lvl>
  </w:abstractNum>
  <w:abstractNum w:abstractNumId="3" w15:restartNumberingAfterBreak="0">
    <w:nsid w:val="1725FEB9"/>
    <w:multiLevelType w:val="hybridMultilevel"/>
    <w:tmpl w:val="8B92FEDE"/>
    <w:lvl w:ilvl="0" w:tplc="4B36E562">
      <w:start w:val="1"/>
      <w:numFmt w:val="bullet"/>
      <w:lvlText w:val=""/>
      <w:lvlJc w:val="left"/>
      <w:pPr>
        <w:ind w:left="1080" w:hanging="360"/>
      </w:pPr>
      <w:rPr>
        <w:rFonts w:ascii="Symbol" w:hAnsi="Symbol" w:hint="default"/>
      </w:rPr>
    </w:lvl>
    <w:lvl w:ilvl="1" w:tplc="8DE28F40">
      <w:start w:val="1"/>
      <w:numFmt w:val="bullet"/>
      <w:lvlText w:val="o"/>
      <w:lvlJc w:val="left"/>
      <w:pPr>
        <w:ind w:left="1800" w:hanging="360"/>
      </w:pPr>
      <w:rPr>
        <w:rFonts w:ascii="Courier New" w:hAnsi="Courier New" w:hint="default"/>
      </w:rPr>
    </w:lvl>
    <w:lvl w:ilvl="2" w:tplc="08BC6AA0">
      <w:start w:val="1"/>
      <w:numFmt w:val="bullet"/>
      <w:lvlText w:val=""/>
      <w:lvlJc w:val="left"/>
      <w:pPr>
        <w:ind w:left="2520" w:hanging="360"/>
      </w:pPr>
      <w:rPr>
        <w:rFonts w:ascii="Wingdings" w:hAnsi="Wingdings" w:hint="default"/>
      </w:rPr>
    </w:lvl>
    <w:lvl w:ilvl="3" w:tplc="0BB2114A">
      <w:start w:val="1"/>
      <w:numFmt w:val="bullet"/>
      <w:lvlText w:val=""/>
      <w:lvlJc w:val="left"/>
      <w:pPr>
        <w:ind w:left="3240" w:hanging="360"/>
      </w:pPr>
      <w:rPr>
        <w:rFonts w:ascii="Symbol" w:hAnsi="Symbol" w:hint="default"/>
      </w:rPr>
    </w:lvl>
    <w:lvl w:ilvl="4" w:tplc="B8EA8FB2">
      <w:start w:val="1"/>
      <w:numFmt w:val="bullet"/>
      <w:lvlText w:val="o"/>
      <w:lvlJc w:val="left"/>
      <w:pPr>
        <w:ind w:left="3960" w:hanging="360"/>
      </w:pPr>
      <w:rPr>
        <w:rFonts w:ascii="Courier New" w:hAnsi="Courier New" w:hint="default"/>
      </w:rPr>
    </w:lvl>
    <w:lvl w:ilvl="5" w:tplc="3A7CF284">
      <w:start w:val="1"/>
      <w:numFmt w:val="bullet"/>
      <w:lvlText w:val=""/>
      <w:lvlJc w:val="left"/>
      <w:pPr>
        <w:ind w:left="4680" w:hanging="360"/>
      </w:pPr>
      <w:rPr>
        <w:rFonts w:ascii="Wingdings" w:hAnsi="Wingdings" w:hint="default"/>
      </w:rPr>
    </w:lvl>
    <w:lvl w:ilvl="6" w:tplc="5940465A">
      <w:start w:val="1"/>
      <w:numFmt w:val="bullet"/>
      <w:lvlText w:val=""/>
      <w:lvlJc w:val="left"/>
      <w:pPr>
        <w:ind w:left="5400" w:hanging="360"/>
      </w:pPr>
      <w:rPr>
        <w:rFonts w:ascii="Symbol" w:hAnsi="Symbol" w:hint="default"/>
      </w:rPr>
    </w:lvl>
    <w:lvl w:ilvl="7" w:tplc="45CE6A82">
      <w:start w:val="1"/>
      <w:numFmt w:val="bullet"/>
      <w:lvlText w:val="o"/>
      <w:lvlJc w:val="left"/>
      <w:pPr>
        <w:ind w:left="6120" w:hanging="360"/>
      </w:pPr>
      <w:rPr>
        <w:rFonts w:ascii="Courier New" w:hAnsi="Courier New" w:hint="default"/>
      </w:rPr>
    </w:lvl>
    <w:lvl w:ilvl="8" w:tplc="8BF81D2C">
      <w:start w:val="1"/>
      <w:numFmt w:val="bullet"/>
      <w:lvlText w:val=""/>
      <w:lvlJc w:val="left"/>
      <w:pPr>
        <w:ind w:left="6840" w:hanging="360"/>
      </w:pPr>
      <w:rPr>
        <w:rFonts w:ascii="Wingdings" w:hAnsi="Wingdings" w:hint="default"/>
      </w:rPr>
    </w:lvl>
  </w:abstractNum>
  <w:abstractNum w:abstractNumId="4" w15:restartNumberingAfterBreak="0">
    <w:nsid w:val="1F223296"/>
    <w:multiLevelType w:val="hybridMultilevel"/>
    <w:tmpl w:val="E8BC28A4"/>
    <w:lvl w:ilvl="0" w:tplc="6F94F6B4">
      <w:start w:val="1"/>
      <w:numFmt w:val="bullet"/>
      <w:lvlText w:val="o"/>
      <w:lvlJc w:val="left"/>
      <w:pPr>
        <w:ind w:left="1440" w:hanging="360"/>
      </w:pPr>
      <w:rPr>
        <w:rFonts w:ascii="Courier New" w:hAnsi="Courier New" w:hint="default"/>
      </w:rPr>
    </w:lvl>
    <w:lvl w:ilvl="1" w:tplc="03D8BC44">
      <w:start w:val="1"/>
      <w:numFmt w:val="bullet"/>
      <w:lvlText w:val="o"/>
      <w:lvlJc w:val="left"/>
      <w:pPr>
        <w:ind w:left="2160" w:hanging="360"/>
      </w:pPr>
      <w:rPr>
        <w:rFonts w:ascii="Courier New" w:hAnsi="Courier New" w:hint="default"/>
      </w:rPr>
    </w:lvl>
    <w:lvl w:ilvl="2" w:tplc="30323E5C">
      <w:start w:val="1"/>
      <w:numFmt w:val="bullet"/>
      <w:lvlText w:val=""/>
      <w:lvlJc w:val="left"/>
      <w:pPr>
        <w:ind w:left="2880" w:hanging="360"/>
      </w:pPr>
      <w:rPr>
        <w:rFonts w:ascii="Wingdings" w:hAnsi="Wingdings" w:hint="default"/>
      </w:rPr>
    </w:lvl>
    <w:lvl w:ilvl="3" w:tplc="AD180980">
      <w:start w:val="1"/>
      <w:numFmt w:val="bullet"/>
      <w:lvlText w:val=""/>
      <w:lvlJc w:val="left"/>
      <w:pPr>
        <w:ind w:left="3600" w:hanging="360"/>
      </w:pPr>
      <w:rPr>
        <w:rFonts w:ascii="Symbol" w:hAnsi="Symbol" w:hint="default"/>
      </w:rPr>
    </w:lvl>
    <w:lvl w:ilvl="4" w:tplc="E312C554">
      <w:start w:val="1"/>
      <w:numFmt w:val="bullet"/>
      <w:lvlText w:val="o"/>
      <w:lvlJc w:val="left"/>
      <w:pPr>
        <w:ind w:left="4320" w:hanging="360"/>
      </w:pPr>
      <w:rPr>
        <w:rFonts w:ascii="Courier New" w:hAnsi="Courier New" w:hint="default"/>
      </w:rPr>
    </w:lvl>
    <w:lvl w:ilvl="5" w:tplc="B62067F8">
      <w:start w:val="1"/>
      <w:numFmt w:val="bullet"/>
      <w:lvlText w:val=""/>
      <w:lvlJc w:val="left"/>
      <w:pPr>
        <w:ind w:left="5040" w:hanging="360"/>
      </w:pPr>
      <w:rPr>
        <w:rFonts w:ascii="Wingdings" w:hAnsi="Wingdings" w:hint="default"/>
      </w:rPr>
    </w:lvl>
    <w:lvl w:ilvl="6" w:tplc="263C47CC">
      <w:start w:val="1"/>
      <w:numFmt w:val="bullet"/>
      <w:lvlText w:val=""/>
      <w:lvlJc w:val="left"/>
      <w:pPr>
        <w:ind w:left="5760" w:hanging="360"/>
      </w:pPr>
      <w:rPr>
        <w:rFonts w:ascii="Symbol" w:hAnsi="Symbol" w:hint="default"/>
      </w:rPr>
    </w:lvl>
    <w:lvl w:ilvl="7" w:tplc="CE0C334E">
      <w:start w:val="1"/>
      <w:numFmt w:val="bullet"/>
      <w:lvlText w:val="o"/>
      <w:lvlJc w:val="left"/>
      <w:pPr>
        <w:ind w:left="6480" w:hanging="360"/>
      </w:pPr>
      <w:rPr>
        <w:rFonts w:ascii="Courier New" w:hAnsi="Courier New" w:hint="default"/>
      </w:rPr>
    </w:lvl>
    <w:lvl w:ilvl="8" w:tplc="9B5A4194">
      <w:start w:val="1"/>
      <w:numFmt w:val="bullet"/>
      <w:lvlText w:val=""/>
      <w:lvlJc w:val="left"/>
      <w:pPr>
        <w:ind w:left="7200" w:hanging="360"/>
      </w:pPr>
      <w:rPr>
        <w:rFonts w:ascii="Wingdings" w:hAnsi="Wingdings" w:hint="default"/>
      </w:rPr>
    </w:lvl>
  </w:abstractNum>
  <w:abstractNum w:abstractNumId="5" w15:restartNumberingAfterBreak="0">
    <w:nsid w:val="1FDDF696"/>
    <w:multiLevelType w:val="hybridMultilevel"/>
    <w:tmpl w:val="87A09A60"/>
    <w:lvl w:ilvl="0" w:tplc="DDF22A8A">
      <w:start w:val="1"/>
      <w:numFmt w:val="bullet"/>
      <w:lvlText w:val=""/>
      <w:lvlJc w:val="left"/>
      <w:pPr>
        <w:ind w:left="1080" w:hanging="360"/>
      </w:pPr>
      <w:rPr>
        <w:rFonts w:ascii="Symbol" w:hAnsi="Symbol" w:hint="default"/>
      </w:rPr>
    </w:lvl>
    <w:lvl w:ilvl="1" w:tplc="40382FF4">
      <w:start w:val="1"/>
      <w:numFmt w:val="bullet"/>
      <w:lvlText w:val="o"/>
      <w:lvlJc w:val="left"/>
      <w:pPr>
        <w:ind w:left="1800" w:hanging="360"/>
      </w:pPr>
      <w:rPr>
        <w:rFonts w:ascii="Courier New" w:hAnsi="Courier New" w:hint="default"/>
      </w:rPr>
    </w:lvl>
    <w:lvl w:ilvl="2" w:tplc="157EE8D0">
      <w:start w:val="1"/>
      <w:numFmt w:val="bullet"/>
      <w:lvlText w:val=""/>
      <w:lvlJc w:val="left"/>
      <w:pPr>
        <w:ind w:left="2520" w:hanging="360"/>
      </w:pPr>
      <w:rPr>
        <w:rFonts w:ascii="Wingdings" w:hAnsi="Wingdings" w:hint="default"/>
      </w:rPr>
    </w:lvl>
    <w:lvl w:ilvl="3" w:tplc="261E94B6">
      <w:start w:val="1"/>
      <w:numFmt w:val="bullet"/>
      <w:lvlText w:val=""/>
      <w:lvlJc w:val="left"/>
      <w:pPr>
        <w:ind w:left="3240" w:hanging="360"/>
      </w:pPr>
      <w:rPr>
        <w:rFonts w:ascii="Symbol" w:hAnsi="Symbol" w:hint="default"/>
      </w:rPr>
    </w:lvl>
    <w:lvl w:ilvl="4" w:tplc="A87E7AD6">
      <w:start w:val="1"/>
      <w:numFmt w:val="bullet"/>
      <w:lvlText w:val="o"/>
      <w:lvlJc w:val="left"/>
      <w:pPr>
        <w:ind w:left="3960" w:hanging="360"/>
      </w:pPr>
      <w:rPr>
        <w:rFonts w:ascii="Courier New" w:hAnsi="Courier New" w:hint="default"/>
      </w:rPr>
    </w:lvl>
    <w:lvl w:ilvl="5" w:tplc="ECDA0EFE">
      <w:start w:val="1"/>
      <w:numFmt w:val="bullet"/>
      <w:lvlText w:val=""/>
      <w:lvlJc w:val="left"/>
      <w:pPr>
        <w:ind w:left="4680" w:hanging="360"/>
      </w:pPr>
      <w:rPr>
        <w:rFonts w:ascii="Wingdings" w:hAnsi="Wingdings" w:hint="default"/>
      </w:rPr>
    </w:lvl>
    <w:lvl w:ilvl="6" w:tplc="8132C134">
      <w:start w:val="1"/>
      <w:numFmt w:val="bullet"/>
      <w:lvlText w:val=""/>
      <w:lvlJc w:val="left"/>
      <w:pPr>
        <w:ind w:left="5400" w:hanging="360"/>
      </w:pPr>
      <w:rPr>
        <w:rFonts w:ascii="Symbol" w:hAnsi="Symbol" w:hint="default"/>
      </w:rPr>
    </w:lvl>
    <w:lvl w:ilvl="7" w:tplc="9DFC6E26">
      <w:start w:val="1"/>
      <w:numFmt w:val="bullet"/>
      <w:lvlText w:val="o"/>
      <w:lvlJc w:val="left"/>
      <w:pPr>
        <w:ind w:left="6120" w:hanging="360"/>
      </w:pPr>
      <w:rPr>
        <w:rFonts w:ascii="Courier New" w:hAnsi="Courier New" w:hint="default"/>
      </w:rPr>
    </w:lvl>
    <w:lvl w:ilvl="8" w:tplc="14A0B276">
      <w:start w:val="1"/>
      <w:numFmt w:val="bullet"/>
      <w:lvlText w:val=""/>
      <w:lvlJc w:val="left"/>
      <w:pPr>
        <w:ind w:left="6840" w:hanging="360"/>
      </w:pPr>
      <w:rPr>
        <w:rFonts w:ascii="Wingdings" w:hAnsi="Wingdings" w:hint="default"/>
      </w:rPr>
    </w:lvl>
  </w:abstractNum>
  <w:abstractNum w:abstractNumId="6" w15:restartNumberingAfterBreak="0">
    <w:nsid w:val="26545CE8"/>
    <w:multiLevelType w:val="hybridMultilevel"/>
    <w:tmpl w:val="33F25496"/>
    <w:lvl w:ilvl="0" w:tplc="7776473A">
      <w:start w:val="1"/>
      <w:numFmt w:val="bullet"/>
      <w:lvlText w:val=""/>
      <w:lvlJc w:val="left"/>
      <w:pPr>
        <w:ind w:left="720" w:hanging="360"/>
      </w:pPr>
      <w:rPr>
        <w:rFonts w:ascii="Symbol" w:hAnsi="Symbol" w:hint="default"/>
      </w:rPr>
    </w:lvl>
    <w:lvl w:ilvl="1" w:tplc="D39A32F8">
      <w:start w:val="1"/>
      <w:numFmt w:val="bullet"/>
      <w:lvlText w:val="o"/>
      <w:lvlJc w:val="left"/>
      <w:pPr>
        <w:ind w:left="1440" w:hanging="360"/>
      </w:pPr>
      <w:rPr>
        <w:rFonts w:ascii="Courier New" w:hAnsi="Courier New" w:hint="default"/>
      </w:rPr>
    </w:lvl>
    <w:lvl w:ilvl="2" w:tplc="CB1693EA">
      <w:start w:val="1"/>
      <w:numFmt w:val="bullet"/>
      <w:lvlText w:val=""/>
      <w:lvlJc w:val="left"/>
      <w:pPr>
        <w:ind w:left="2160" w:hanging="360"/>
      </w:pPr>
      <w:rPr>
        <w:rFonts w:ascii="Wingdings" w:hAnsi="Wingdings" w:hint="default"/>
      </w:rPr>
    </w:lvl>
    <w:lvl w:ilvl="3" w:tplc="DEA2B266">
      <w:start w:val="1"/>
      <w:numFmt w:val="bullet"/>
      <w:lvlText w:val=""/>
      <w:lvlJc w:val="left"/>
      <w:pPr>
        <w:ind w:left="2880" w:hanging="360"/>
      </w:pPr>
      <w:rPr>
        <w:rFonts w:ascii="Symbol" w:hAnsi="Symbol" w:hint="default"/>
      </w:rPr>
    </w:lvl>
    <w:lvl w:ilvl="4" w:tplc="7442A1AE">
      <w:start w:val="1"/>
      <w:numFmt w:val="bullet"/>
      <w:lvlText w:val="o"/>
      <w:lvlJc w:val="left"/>
      <w:pPr>
        <w:ind w:left="3600" w:hanging="360"/>
      </w:pPr>
      <w:rPr>
        <w:rFonts w:ascii="Courier New" w:hAnsi="Courier New" w:hint="default"/>
      </w:rPr>
    </w:lvl>
    <w:lvl w:ilvl="5" w:tplc="09C40122">
      <w:start w:val="1"/>
      <w:numFmt w:val="bullet"/>
      <w:lvlText w:val=""/>
      <w:lvlJc w:val="left"/>
      <w:pPr>
        <w:ind w:left="4320" w:hanging="360"/>
      </w:pPr>
      <w:rPr>
        <w:rFonts w:ascii="Wingdings" w:hAnsi="Wingdings" w:hint="default"/>
      </w:rPr>
    </w:lvl>
    <w:lvl w:ilvl="6" w:tplc="E4AAD0E2">
      <w:start w:val="1"/>
      <w:numFmt w:val="bullet"/>
      <w:lvlText w:val=""/>
      <w:lvlJc w:val="left"/>
      <w:pPr>
        <w:ind w:left="5040" w:hanging="360"/>
      </w:pPr>
      <w:rPr>
        <w:rFonts w:ascii="Symbol" w:hAnsi="Symbol" w:hint="default"/>
      </w:rPr>
    </w:lvl>
    <w:lvl w:ilvl="7" w:tplc="10DE5DFA">
      <w:start w:val="1"/>
      <w:numFmt w:val="bullet"/>
      <w:lvlText w:val="o"/>
      <w:lvlJc w:val="left"/>
      <w:pPr>
        <w:ind w:left="5760" w:hanging="360"/>
      </w:pPr>
      <w:rPr>
        <w:rFonts w:ascii="Courier New" w:hAnsi="Courier New" w:hint="default"/>
      </w:rPr>
    </w:lvl>
    <w:lvl w:ilvl="8" w:tplc="B42A64F2">
      <w:start w:val="1"/>
      <w:numFmt w:val="bullet"/>
      <w:lvlText w:val=""/>
      <w:lvlJc w:val="left"/>
      <w:pPr>
        <w:ind w:left="6480" w:hanging="360"/>
      </w:pPr>
      <w:rPr>
        <w:rFonts w:ascii="Wingdings" w:hAnsi="Wingdings" w:hint="default"/>
      </w:rPr>
    </w:lvl>
  </w:abstractNum>
  <w:abstractNum w:abstractNumId="7" w15:restartNumberingAfterBreak="0">
    <w:nsid w:val="2F934847"/>
    <w:multiLevelType w:val="hybridMultilevel"/>
    <w:tmpl w:val="9C783D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935BBB"/>
    <w:multiLevelType w:val="hybridMultilevel"/>
    <w:tmpl w:val="C804FFAC"/>
    <w:lvl w:ilvl="0" w:tplc="3426228E">
      <w:start w:val="1"/>
      <w:numFmt w:val="bullet"/>
      <w:lvlText w:val=""/>
      <w:lvlJc w:val="left"/>
      <w:pPr>
        <w:ind w:left="720" w:hanging="360"/>
      </w:pPr>
      <w:rPr>
        <w:rFonts w:ascii="Symbol" w:hAnsi="Symbol" w:hint="default"/>
      </w:rPr>
    </w:lvl>
    <w:lvl w:ilvl="1" w:tplc="E230106C">
      <w:start w:val="1"/>
      <w:numFmt w:val="bullet"/>
      <w:lvlText w:val="o"/>
      <w:lvlJc w:val="left"/>
      <w:pPr>
        <w:ind w:left="1440" w:hanging="360"/>
      </w:pPr>
      <w:rPr>
        <w:rFonts w:ascii="Courier New" w:hAnsi="Courier New" w:hint="default"/>
      </w:rPr>
    </w:lvl>
    <w:lvl w:ilvl="2" w:tplc="71A078F4">
      <w:start w:val="1"/>
      <w:numFmt w:val="bullet"/>
      <w:lvlText w:val=""/>
      <w:lvlJc w:val="left"/>
      <w:pPr>
        <w:ind w:left="2160" w:hanging="360"/>
      </w:pPr>
      <w:rPr>
        <w:rFonts w:ascii="Wingdings" w:hAnsi="Wingdings" w:hint="default"/>
      </w:rPr>
    </w:lvl>
    <w:lvl w:ilvl="3" w:tplc="8620F248">
      <w:start w:val="1"/>
      <w:numFmt w:val="bullet"/>
      <w:lvlText w:val=""/>
      <w:lvlJc w:val="left"/>
      <w:pPr>
        <w:ind w:left="2880" w:hanging="360"/>
      </w:pPr>
      <w:rPr>
        <w:rFonts w:ascii="Symbol" w:hAnsi="Symbol" w:hint="default"/>
      </w:rPr>
    </w:lvl>
    <w:lvl w:ilvl="4" w:tplc="79F64216">
      <w:start w:val="1"/>
      <w:numFmt w:val="bullet"/>
      <w:lvlText w:val="o"/>
      <w:lvlJc w:val="left"/>
      <w:pPr>
        <w:ind w:left="3600" w:hanging="360"/>
      </w:pPr>
      <w:rPr>
        <w:rFonts w:ascii="Courier New" w:hAnsi="Courier New" w:hint="default"/>
      </w:rPr>
    </w:lvl>
    <w:lvl w:ilvl="5" w:tplc="AAD2C47C">
      <w:start w:val="1"/>
      <w:numFmt w:val="bullet"/>
      <w:lvlText w:val=""/>
      <w:lvlJc w:val="left"/>
      <w:pPr>
        <w:ind w:left="4320" w:hanging="360"/>
      </w:pPr>
      <w:rPr>
        <w:rFonts w:ascii="Wingdings" w:hAnsi="Wingdings" w:hint="default"/>
      </w:rPr>
    </w:lvl>
    <w:lvl w:ilvl="6" w:tplc="4594BB0C">
      <w:start w:val="1"/>
      <w:numFmt w:val="bullet"/>
      <w:lvlText w:val=""/>
      <w:lvlJc w:val="left"/>
      <w:pPr>
        <w:ind w:left="5040" w:hanging="360"/>
      </w:pPr>
      <w:rPr>
        <w:rFonts w:ascii="Symbol" w:hAnsi="Symbol" w:hint="default"/>
      </w:rPr>
    </w:lvl>
    <w:lvl w:ilvl="7" w:tplc="560ED8AC">
      <w:start w:val="1"/>
      <w:numFmt w:val="bullet"/>
      <w:lvlText w:val="o"/>
      <w:lvlJc w:val="left"/>
      <w:pPr>
        <w:ind w:left="5760" w:hanging="360"/>
      </w:pPr>
      <w:rPr>
        <w:rFonts w:ascii="Courier New" w:hAnsi="Courier New" w:hint="default"/>
      </w:rPr>
    </w:lvl>
    <w:lvl w:ilvl="8" w:tplc="B7A26DEC">
      <w:start w:val="1"/>
      <w:numFmt w:val="bullet"/>
      <w:lvlText w:val=""/>
      <w:lvlJc w:val="left"/>
      <w:pPr>
        <w:ind w:left="6480" w:hanging="360"/>
      </w:pPr>
      <w:rPr>
        <w:rFonts w:ascii="Wingdings" w:hAnsi="Wingdings" w:hint="default"/>
      </w:rPr>
    </w:lvl>
  </w:abstractNum>
  <w:abstractNum w:abstractNumId="9" w15:restartNumberingAfterBreak="0">
    <w:nsid w:val="37D165EC"/>
    <w:multiLevelType w:val="hybridMultilevel"/>
    <w:tmpl w:val="26BC6A08"/>
    <w:lvl w:ilvl="0" w:tplc="567A0B46">
      <w:start w:val="1"/>
      <w:numFmt w:val="bullet"/>
      <w:lvlText w:val=""/>
      <w:lvlJc w:val="left"/>
      <w:pPr>
        <w:ind w:left="720" w:hanging="360"/>
      </w:pPr>
      <w:rPr>
        <w:rFonts w:ascii="Symbol" w:hAnsi="Symbol" w:hint="default"/>
      </w:rPr>
    </w:lvl>
    <w:lvl w:ilvl="1" w:tplc="BFC2FF8A">
      <w:start w:val="1"/>
      <w:numFmt w:val="bullet"/>
      <w:lvlText w:val="o"/>
      <w:lvlJc w:val="left"/>
      <w:pPr>
        <w:ind w:left="1440" w:hanging="360"/>
      </w:pPr>
      <w:rPr>
        <w:rFonts w:ascii="Courier New" w:hAnsi="Courier New" w:hint="default"/>
      </w:rPr>
    </w:lvl>
    <w:lvl w:ilvl="2" w:tplc="F9749528">
      <w:start w:val="1"/>
      <w:numFmt w:val="bullet"/>
      <w:lvlText w:val=""/>
      <w:lvlJc w:val="left"/>
      <w:pPr>
        <w:ind w:left="2160" w:hanging="360"/>
      </w:pPr>
      <w:rPr>
        <w:rFonts w:ascii="Wingdings" w:hAnsi="Wingdings" w:hint="default"/>
      </w:rPr>
    </w:lvl>
    <w:lvl w:ilvl="3" w:tplc="AC467E0E">
      <w:start w:val="1"/>
      <w:numFmt w:val="bullet"/>
      <w:lvlText w:val=""/>
      <w:lvlJc w:val="left"/>
      <w:pPr>
        <w:ind w:left="2880" w:hanging="360"/>
      </w:pPr>
      <w:rPr>
        <w:rFonts w:ascii="Symbol" w:hAnsi="Symbol" w:hint="default"/>
      </w:rPr>
    </w:lvl>
    <w:lvl w:ilvl="4" w:tplc="400672EE">
      <w:start w:val="1"/>
      <w:numFmt w:val="bullet"/>
      <w:lvlText w:val="o"/>
      <w:lvlJc w:val="left"/>
      <w:pPr>
        <w:ind w:left="3600" w:hanging="360"/>
      </w:pPr>
      <w:rPr>
        <w:rFonts w:ascii="Courier New" w:hAnsi="Courier New" w:hint="default"/>
      </w:rPr>
    </w:lvl>
    <w:lvl w:ilvl="5" w:tplc="A83A4CCA">
      <w:start w:val="1"/>
      <w:numFmt w:val="bullet"/>
      <w:lvlText w:val=""/>
      <w:lvlJc w:val="left"/>
      <w:pPr>
        <w:ind w:left="4320" w:hanging="360"/>
      </w:pPr>
      <w:rPr>
        <w:rFonts w:ascii="Wingdings" w:hAnsi="Wingdings" w:hint="default"/>
      </w:rPr>
    </w:lvl>
    <w:lvl w:ilvl="6" w:tplc="67F49772">
      <w:start w:val="1"/>
      <w:numFmt w:val="bullet"/>
      <w:lvlText w:val=""/>
      <w:lvlJc w:val="left"/>
      <w:pPr>
        <w:ind w:left="5040" w:hanging="360"/>
      </w:pPr>
      <w:rPr>
        <w:rFonts w:ascii="Symbol" w:hAnsi="Symbol" w:hint="default"/>
      </w:rPr>
    </w:lvl>
    <w:lvl w:ilvl="7" w:tplc="65AAB230">
      <w:start w:val="1"/>
      <w:numFmt w:val="bullet"/>
      <w:lvlText w:val="o"/>
      <w:lvlJc w:val="left"/>
      <w:pPr>
        <w:ind w:left="5760" w:hanging="360"/>
      </w:pPr>
      <w:rPr>
        <w:rFonts w:ascii="Courier New" w:hAnsi="Courier New" w:hint="default"/>
      </w:rPr>
    </w:lvl>
    <w:lvl w:ilvl="8" w:tplc="8974A482">
      <w:start w:val="1"/>
      <w:numFmt w:val="bullet"/>
      <w:lvlText w:val=""/>
      <w:lvlJc w:val="left"/>
      <w:pPr>
        <w:ind w:left="6480" w:hanging="360"/>
      </w:pPr>
      <w:rPr>
        <w:rFonts w:ascii="Wingdings" w:hAnsi="Wingdings" w:hint="default"/>
      </w:rPr>
    </w:lvl>
  </w:abstractNum>
  <w:abstractNum w:abstractNumId="10" w15:restartNumberingAfterBreak="0">
    <w:nsid w:val="46E50C61"/>
    <w:multiLevelType w:val="hybridMultilevel"/>
    <w:tmpl w:val="E4CE4034"/>
    <w:lvl w:ilvl="0" w:tplc="792ADE6A">
      <w:start w:val="1"/>
      <w:numFmt w:val="bullet"/>
      <w:lvlText w:val="o"/>
      <w:lvlJc w:val="left"/>
      <w:pPr>
        <w:ind w:left="720" w:hanging="360"/>
      </w:pPr>
      <w:rPr>
        <w:rFonts w:ascii="Courier New" w:hAnsi="Courier New" w:hint="default"/>
      </w:rPr>
    </w:lvl>
    <w:lvl w:ilvl="1" w:tplc="4DBCA714">
      <w:start w:val="1"/>
      <w:numFmt w:val="bullet"/>
      <w:lvlText w:val="o"/>
      <w:lvlJc w:val="left"/>
      <w:pPr>
        <w:ind w:left="1440" w:hanging="360"/>
      </w:pPr>
      <w:rPr>
        <w:rFonts w:ascii="Courier New" w:hAnsi="Courier New" w:hint="default"/>
      </w:rPr>
    </w:lvl>
    <w:lvl w:ilvl="2" w:tplc="27707A24">
      <w:start w:val="1"/>
      <w:numFmt w:val="bullet"/>
      <w:lvlText w:val=""/>
      <w:lvlJc w:val="left"/>
      <w:pPr>
        <w:ind w:left="2160" w:hanging="360"/>
      </w:pPr>
      <w:rPr>
        <w:rFonts w:ascii="Wingdings" w:hAnsi="Wingdings" w:hint="default"/>
      </w:rPr>
    </w:lvl>
    <w:lvl w:ilvl="3" w:tplc="2A9E6828">
      <w:start w:val="1"/>
      <w:numFmt w:val="bullet"/>
      <w:lvlText w:val=""/>
      <w:lvlJc w:val="left"/>
      <w:pPr>
        <w:ind w:left="2880" w:hanging="360"/>
      </w:pPr>
      <w:rPr>
        <w:rFonts w:ascii="Symbol" w:hAnsi="Symbol" w:hint="default"/>
      </w:rPr>
    </w:lvl>
    <w:lvl w:ilvl="4" w:tplc="4A342A04">
      <w:start w:val="1"/>
      <w:numFmt w:val="bullet"/>
      <w:lvlText w:val="o"/>
      <w:lvlJc w:val="left"/>
      <w:pPr>
        <w:ind w:left="3600" w:hanging="360"/>
      </w:pPr>
      <w:rPr>
        <w:rFonts w:ascii="Courier New" w:hAnsi="Courier New" w:hint="default"/>
      </w:rPr>
    </w:lvl>
    <w:lvl w:ilvl="5" w:tplc="36943BE8">
      <w:start w:val="1"/>
      <w:numFmt w:val="bullet"/>
      <w:lvlText w:val=""/>
      <w:lvlJc w:val="left"/>
      <w:pPr>
        <w:ind w:left="4320" w:hanging="360"/>
      </w:pPr>
      <w:rPr>
        <w:rFonts w:ascii="Wingdings" w:hAnsi="Wingdings" w:hint="default"/>
      </w:rPr>
    </w:lvl>
    <w:lvl w:ilvl="6" w:tplc="8B2A5B2A">
      <w:start w:val="1"/>
      <w:numFmt w:val="bullet"/>
      <w:lvlText w:val=""/>
      <w:lvlJc w:val="left"/>
      <w:pPr>
        <w:ind w:left="5040" w:hanging="360"/>
      </w:pPr>
      <w:rPr>
        <w:rFonts w:ascii="Symbol" w:hAnsi="Symbol" w:hint="default"/>
      </w:rPr>
    </w:lvl>
    <w:lvl w:ilvl="7" w:tplc="C93A6626">
      <w:start w:val="1"/>
      <w:numFmt w:val="bullet"/>
      <w:lvlText w:val="o"/>
      <w:lvlJc w:val="left"/>
      <w:pPr>
        <w:ind w:left="5760" w:hanging="360"/>
      </w:pPr>
      <w:rPr>
        <w:rFonts w:ascii="Courier New" w:hAnsi="Courier New" w:hint="default"/>
      </w:rPr>
    </w:lvl>
    <w:lvl w:ilvl="8" w:tplc="1A442BA8">
      <w:start w:val="1"/>
      <w:numFmt w:val="bullet"/>
      <w:lvlText w:val=""/>
      <w:lvlJc w:val="left"/>
      <w:pPr>
        <w:ind w:left="6480" w:hanging="360"/>
      </w:pPr>
      <w:rPr>
        <w:rFonts w:ascii="Wingdings" w:hAnsi="Wingdings" w:hint="default"/>
      </w:rPr>
    </w:lvl>
  </w:abstractNum>
  <w:abstractNum w:abstractNumId="11" w15:restartNumberingAfterBreak="0">
    <w:nsid w:val="4BA169BE"/>
    <w:multiLevelType w:val="hybridMultilevel"/>
    <w:tmpl w:val="338CF456"/>
    <w:lvl w:ilvl="0" w:tplc="199E3582">
      <w:start w:val="1"/>
      <w:numFmt w:val="decimal"/>
      <w:lvlText w:val="%1."/>
      <w:lvlJc w:val="left"/>
      <w:pPr>
        <w:ind w:left="720" w:hanging="360"/>
      </w:pPr>
    </w:lvl>
    <w:lvl w:ilvl="1" w:tplc="3634B520">
      <w:start w:val="1"/>
      <w:numFmt w:val="lowerLetter"/>
      <w:lvlText w:val="%2."/>
      <w:lvlJc w:val="left"/>
      <w:pPr>
        <w:ind w:left="1440" w:hanging="360"/>
      </w:pPr>
    </w:lvl>
    <w:lvl w:ilvl="2" w:tplc="FF867410">
      <w:start w:val="1"/>
      <w:numFmt w:val="lowerRoman"/>
      <w:lvlText w:val="%3."/>
      <w:lvlJc w:val="right"/>
      <w:pPr>
        <w:ind w:left="2160" w:hanging="180"/>
      </w:pPr>
    </w:lvl>
    <w:lvl w:ilvl="3" w:tplc="FB188D9A">
      <w:start w:val="1"/>
      <w:numFmt w:val="decimal"/>
      <w:lvlText w:val="%4."/>
      <w:lvlJc w:val="left"/>
      <w:pPr>
        <w:ind w:left="2880" w:hanging="360"/>
      </w:pPr>
    </w:lvl>
    <w:lvl w:ilvl="4" w:tplc="F358F95A">
      <w:start w:val="1"/>
      <w:numFmt w:val="lowerLetter"/>
      <w:lvlText w:val="%5."/>
      <w:lvlJc w:val="left"/>
      <w:pPr>
        <w:ind w:left="3600" w:hanging="360"/>
      </w:pPr>
    </w:lvl>
    <w:lvl w:ilvl="5" w:tplc="96468898">
      <w:start w:val="1"/>
      <w:numFmt w:val="lowerRoman"/>
      <w:lvlText w:val="%6."/>
      <w:lvlJc w:val="right"/>
      <w:pPr>
        <w:ind w:left="4320" w:hanging="180"/>
      </w:pPr>
    </w:lvl>
    <w:lvl w:ilvl="6" w:tplc="A6E42D32">
      <w:start w:val="1"/>
      <w:numFmt w:val="decimal"/>
      <w:lvlText w:val="%7."/>
      <w:lvlJc w:val="left"/>
      <w:pPr>
        <w:ind w:left="5040" w:hanging="360"/>
      </w:pPr>
    </w:lvl>
    <w:lvl w:ilvl="7" w:tplc="6316BDD2">
      <w:start w:val="1"/>
      <w:numFmt w:val="lowerLetter"/>
      <w:lvlText w:val="%8."/>
      <w:lvlJc w:val="left"/>
      <w:pPr>
        <w:ind w:left="5760" w:hanging="360"/>
      </w:pPr>
    </w:lvl>
    <w:lvl w:ilvl="8" w:tplc="C180D970">
      <w:start w:val="1"/>
      <w:numFmt w:val="lowerRoman"/>
      <w:lvlText w:val="%9."/>
      <w:lvlJc w:val="right"/>
      <w:pPr>
        <w:ind w:left="6480" w:hanging="180"/>
      </w:pPr>
    </w:lvl>
  </w:abstractNum>
  <w:abstractNum w:abstractNumId="12" w15:restartNumberingAfterBreak="0">
    <w:nsid w:val="5F909E28"/>
    <w:multiLevelType w:val="hybridMultilevel"/>
    <w:tmpl w:val="F35CBA8A"/>
    <w:lvl w:ilvl="0" w:tplc="C66825A0">
      <w:start w:val="1"/>
      <w:numFmt w:val="decimal"/>
      <w:lvlText w:val="%1."/>
      <w:lvlJc w:val="left"/>
      <w:pPr>
        <w:ind w:left="720" w:hanging="360"/>
      </w:pPr>
    </w:lvl>
    <w:lvl w:ilvl="1" w:tplc="C9823364">
      <w:start w:val="1"/>
      <w:numFmt w:val="lowerLetter"/>
      <w:lvlText w:val="%2."/>
      <w:lvlJc w:val="left"/>
      <w:pPr>
        <w:ind w:left="1440" w:hanging="360"/>
      </w:pPr>
    </w:lvl>
    <w:lvl w:ilvl="2" w:tplc="F8266700">
      <w:start w:val="1"/>
      <w:numFmt w:val="lowerRoman"/>
      <w:lvlText w:val="%3."/>
      <w:lvlJc w:val="right"/>
      <w:pPr>
        <w:ind w:left="2160" w:hanging="180"/>
      </w:pPr>
    </w:lvl>
    <w:lvl w:ilvl="3" w:tplc="EE107390">
      <w:start w:val="1"/>
      <w:numFmt w:val="decimal"/>
      <w:lvlText w:val="%4."/>
      <w:lvlJc w:val="left"/>
      <w:pPr>
        <w:ind w:left="2880" w:hanging="360"/>
      </w:pPr>
    </w:lvl>
    <w:lvl w:ilvl="4" w:tplc="E89423B4">
      <w:start w:val="1"/>
      <w:numFmt w:val="lowerLetter"/>
      <w:lvlText w:val="%5."/>
      <w:lvlJc w:val="left"/>
      <w:pPr>
        <w:ind w:left="3600" w:hanging="360"/>
      </w:pPr>
    </w:lvl>
    <w:lvl w:ilvl="5" w:tplc="323C83AC">
      <w:start w:val="1"/>
      <w:numFmt w:val="lowerRoman"/>
      <w:lvlText w:val="%6."/>
      <w:lvlJc w:val="right"/>
      <w:pPr>
        <w:ind w:left="4320" w:hanging="180"/>
      </w:pPr>
    </w:lvl>
    <w:lvl w:ilvl="6" w:tplc="CC3CB1CA">
      <w:start w:val="1"/>
      <w:numFmt w:val="decimal"/>
      <w:lvlText w:val="%7."/>
      <w:lvlJc w:val="left"/>
      <w:pPr>
        <w:ind w:left="5040" w:hanging="360"/>
      </w:pPr>
    </w:lvl>
    <w:lvl w:ilvl="7" w:tplc="3928FB6A">
      <w:start w:val="1"/>
      <w:numFmt w:val="lowerLetter"/>
      <w:lvlText w:val="%8."/>
      <w:lvlJc w:val="left"/>
      <w:pPr>
        <w:ind w:left="5760" w:hanging="360"/>
      </w:pPr>
    </w:lvl>
    <w:lvl w:ilvl="8" w:tplc="DA00E142">
      <w:start w:val="1"/>
      <w:numFmt w:val="lowerRoman"/>
      <w:lvlText w:val="%9."/>
      <w:lvlJc w:val="right"/>
      <w:pPr>
        <w:ind w:left="6480" w:hanging="180"/>
      </w:pPr>
    </w:lvl>
  </w:abstractNum>
  <w:abstractNum w:abstractNumId="13" w15:restartNumberingAfterBreak="0">
    <w:nsid w:val="797F2A9F"/>
    <w:multiLevelType w:val="hybridMultilevel"/>
    <w:tmpl w:val="F0CC60FC"/>
    <w:lvl w:ilvl="0" w:tplc="3BC44430">
      <w:start w:val="1"/>
      <w:numFmt w:val="upperLetter"/>
      <w:lvlText w:val="%1."/>
      <w:lvlJc w:val="left"/>
      <w:pPr>
        <w:ind w:left="720" w:hanging="360"/>
      </w:pPr>
    </w:lvl>
    <w:lvl w:ilvl="1" w:tplc="4D7289AA">
      <w:start w:val="1"/>
      <w:numFmt w:val="lowerLetter"/>
      <w:lvlText w:val="%2."/>
      <w:lvlJc w:val="left"/>
      <w:pPr>
        <w:ind w:left="1440" w:hanging="360"/>
      </w:pPr>
    </w:lvl>
    <w:lvl w:ilvl="2" w:tplc="E03263F2">
      <w:start w:val="1"/>
      <w:numFmt w:val="lowerRoman"/>
      <w:lvlText w:val="%3."/>
      <w:lvlJc w:val="right"/>
      <w:pPr>
        <w:ind w:left="2160" w:hanging="180"/>
      </w:pPr>
    </w:lvl>
    <w:lvl w:ilvl="3" w:tplc="C6FC6484">
      <w:start w:val="1"/>
      <w:numFmt w:val="decimal"/>
      <w:lvlText w:val="%4."/>
      <w:lvlJc w:val="left"/>
      <w:pPr>
        <w:ind w:left="2880" w:hanging="360"/>
      </w:pPr>
    </w:lvl>
    <w:lvl w:ilvl="4" w:tplc="74AED6DA">
      <w:start w:val="1"/>
      <w:numFmt w:val="lowerLetter"/>
      <w:lvlText w:val="%5."/>
      <w:lvlJc w:val="left"/>
      <w:pPr>
        <w:ind w:left="3600" w:hanging="360"/>
      </w:pPr>
    </w:lvl>
    <w:lvl w:ilvl="5" w:tplc="E29AD758">
      <w:start w:val="1"/>
      <w:numFmt w:val="lowerRoman"/>
      <w:lvlText w:val="%6."/>
      <w:lvlJc w:val="right"/>
      <w:pPr>
        <w:ind w:left="4320" w:hanging="180"/>
      </w:pPr>
    </w:lvl>
    <w:lvl w:ilvl="6" w:tplc="F97EE644">
      <w:start w:val="1"/>
      <w:numFmt w:val="decimal"/>
      <w:lvlText w:val="%7."/>
      <w:lvlJc w:val="left"/>
      <w:pPr>
        <w:ind w:left="5040" w:hanging="360"/>
      </w:pPr>
    </w:lvl>
    <w:lvl w:ilvl="7" w:tplc="49FEE6DC">
      <w:start w:val="1"/>
      <w:numFmt w:val="lowerLetter"/>
      <w:lvlText w:val="%8."/>
      <w:lvlJc w:val="left"/>
      <w:pPr>
        <w:ind w:left="5760" w:hanging="360"/>
      </w:pPr>
    </w:lvl>
    <w:lvl w:ilvl="8" w:tplc="41A6045E">
      <w:start w:val="1"/>
      <w:numFmt w:val="lowerRoman"/>
      <w:lvlText w:val="%9."/>
      <w:lvlJc w:val="right"/>
      <w:pPr>
        <w:ind w:left="6480" w:hanging="180"/>
      </w:pPr>
    </w:lvl>
  </w:abstractNum>
  <w:num w:numId="1" w16cid:durableId="344064508">
    <w:abstractNumId w:val="11"/>
  </w:num>
  <w:num w:numId="2" w16cid:durableId="1536111836">
    <w:abstractNumId w:val="13"/>
  </w:num>
  <w:num w:numId="3" w16cid:durableId="1063260690">
    <w:abstractNumId w:val="12"/>
  </w:num>
  <w:num w:numId="4" w16cid:durableId="1350715034">
    <w:abstractNumId w:val="1"/>
  </w:num>
  <w:num w:numId="5" w16cid:durableId="1129723">
    <w:abstractNumId w:val="3"/>
  </w:num>
  <w:num w:numId="6" w16cid:durableId="528835066">
    <w:abstractNumId w:val="5"/>
  </w:num>
  <w:num w:numId="7" w16cid:durableId="1636985563">
    <w:abstractNumId w:val="6"/>
  </w:num>
  <w:num w:numId="8" w16cid:durableId="708187750">
    <w:abstractNumId w:val="4"/>
  </w:num>
  <w:num w:numId="9" w16cid:durableId="427235595">
    <w:abstractNumId w:val="10"/>
  </w:num>
  <w:num w:numId="10" w16cid:durableId="253590467">
    <w:abstractNumId w:val="9"/>
  </w:num>
  <w:num w:numId="11" w16cid:durableId="1961304021">
    <w:abstractNumId w:val="8"/>
  </w:num>
  <w:num w:numId="12" w16cid:durableId="715278427">
    <w:abstractNumId w:val="0"/>
  </w:num>
  <w:num w:numId="13" w16cid:durableId="581452245">
    <w:abstractNumId w:val="2"/>
  </w:num>
  <w:num w:numId="14" w16cid:durableId="11847823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8B8"/>
    <w:rsid w:val="00045FA7"/>
    <w:rsid w:val="00052C4C"/>
    <w:rsid w:val="000D4251"/>
    <w:rsid w:val="00115F52"/>
    <w:rsid w:val="0016270E"/>
    <w:rsid w:val="00184C41"/>
    <w:rsid w:val="00196445"/>
    <w:rsid w:val="001F5EE1"/>
    <w:rsid w:val="00212031"/>
    <w:rsid w:val="00273D82"/>
    <w:rsid w:val="00292B4C"/>
    <w:rsid w:val="002B5B3F"/>
    <w:rsid w:val="00377A7D"/>
    <w:rsid w:val="0040F2B2"/>
    <w:rsid w:val="00437ED2"/>
    <w:rsid w:val="00480B72"/>
    <w:rsid w:val="004B2B52"/>
    <w:rsid w:val="004C27C1"/>
    <w:rsid w:val="005758B8"/>
    <w:rsid w:val="006F3337"/>
    <w:rsid w:val="0070077D"/>
    <w:rsid w:val="007047EE"/>
    <w:rsid w:val="0071759F"/>
    <w:rsid w:val="00750A96"/>
    <w:rsid w:val="007A1C82"/>
    <w:rsid w:val="0081087E"/>
    <w:rsid w:val="00839443"/>
    <w:rsid w:val="00A1F9B7"/>
    <w:rsid w:val="00A6671C"/>
    <w:rsid w:val="00A9212C"/>
    <w:rsid w:val="00AA70E1"/>
    <w:rsid w:val="00AF68CC"/>
    <w:rsid w:val="00B11D38"/>
    <w:rsid w:val="00B51F90"/>
    <w:rsid w:val="00B551AB"/>
    <w:rsid w:val="00B97C47"/>
    <w:rsid w:val="00BE4D50"/>
    <w:rsid w:val="00C73D29"/>
    <w:rsid w:val="00CC4D07"/>
    <w:rsid w:val="00D36CA9"/>
    <w:rsid w:val="00D5556C"/>
    <w:rsid w:val="00D755EE"/>
    <w:rsid w:val="00DB21FC"/>
    <w:rsid w:val="00DB708C"/>
    <w:rsid w:val="00DC0C55"/>
    <w:rsid w:val="00DD2937"/>
    <w:rsid w:val="00DE158D"/>
    <w:rsid w:val="00E864F8"/>
    <w:rsid w:val="00F408E8"/>
    <w:rsid w:val="00FADD85"/>
    <w:rsid w:val="016B88B2"/>
    <w:rsid w:val="01AB5856"/>
    <w:rsid w:val="01F5AAA4"/>
    <w:rsid w:val="02342CC9"/>
    <w:rsid w:val="026D00E1"/>
    <w:rsid w:val="026F57DA"/>
    <w:rsid w:val="0272923E"/>
    <w:rsid w:val="02758898"/>
    <w:rsid w:val="03220B8E"/>
    <w:rsid w:val="033C893B"/>
    <w:rsid w:val="034A87AF"/>
    <w:rsid w:val="034BAE50"/>
    <w:rsid w:val="034C5FB7"/>
    <w:rsid w:val="03A501AF"/>
    <w:rsid w:val="0413C52B"/>
    <w:rsid w:val="0436FEE7"/>
    <w:rsid w:val="047755C9"/>
    <w:rsid w:val="04C01023"/>
    <w:rsid w:val="05557311"/>
    <w:rsid w:val="055E4591"/>
    <w:rsid w:val="05C82A13"/>
    <w:rsid w:val="05C868A1"/>
    <w:rsid w:val="05E2DA4A"/>
    <w:rsid w:val="05FAA002"/>
    <w:rsid w:val="05FCE14F"/>
    <w:rsid w:val="0623E624"/>
    <w:rsid w:val="063386E5"/>
    <w:rsid w:val="0664460E"/>
    <w:rsid w:val="068D4711"/>
    <w:rsid w:val="06A7798D"/>
    <w:rsid w:val="06F972C9"/>
    <w:rsid w:val="07012EA4"/>
    <w:rsid w:val="07599C46"/>
    <w:rsid w:val="076F42CB"/>
    <w:rsid w:val="07B83767"/>
    <w:rsid w:val="07E25600"/>
    <w:rsid w:val="07E59C89"/>
    <w:rsid w:val="07F3B562"/>
    <w:rsid w:val="07F4649B"/>
    <w:rsid w:val="08625D5B"/>
    <w:rsid w:val="08A2D875"/>
    <w:rsid w:val="092FC7DF"/>
    <w:rsid w:val="093493C1"/>
    <w:rsid w:val="0975B874"/>
    <w:rsid w:val="09B188BD"/>
    <w:rsid w:val="09B57986"/>
    <w:rsid w:val="09EF73BE"/>
    <w:rsid w:val="0A1FBEE1"/>
    <w:rsid w:val="0A3EE7BC"/>
    <w:rsid w:val="0A497E59"/>
    <w:rsid w:val="0A6D1C4C"/>
    <w:rsid w:val="0A83F550"/>
    <w:rsid w:val="0AA32194"/>
    <w:rsid w:val="0B534694"/>
    <w:rsid w:val="0B5B65F1"/>
    <w:rsid w:val="0B6C53C0"/>
    <w:rsid w:val="0BED50AA"/>
    <w:rsid w:val="0BF48BCD"/>
    <w:rsid w:val="0C2CE97D"/>
    <w:rsid w:val="0C98B952"/>
    <w:rsid w:val="0CB3395B"/>
    <w:rsid w:val="0D27C361"/>
    <w:rsid w:val="0D4D3802"/>
    <w:rsid w:val="0D6B3B9C"/>
    <w:rsid w:val="0E1EB178"/>
    <w:rsid w:val="0E5B01A7"/>
    <w:rsid w:val="0E6CA60D"/>
    <w:rsid w:val="0E8DDB5F"/>
    <w:rsid w:val="0EA388F6"/>
    <w:rsid w:val="0EBAC7DC"/>
    <w:rsid w:val="0F2F6AB6"/>
    <w:rsid w:val="0F97EE0D"/>
    <w:rsid w:val="0FFEA971"/>
    <w:rsid w:val="1009D6EC"/>
    <w:rsid w:val="10240FD8"/>
    <w:rsid w:val="103168C4"/>
    <w:rsid w:val="104AE914"/>
    <w:rsid w:val="1064A2DE"/>
    <w:rsid w:val="10789495"/>
    <w:rsid w:val="107FB341"/>
    <w:rsid w:val="108D9182"/>
    <w:rsid w:val="10CE910C"/>
    <w:rsid w:val="10FD994C"/>
    <w:rsid w:val="1129D786"/>
    <w:rsid w:val="11CA6A89"/>
    <w:rsid w:val="121761D7"/>
    <w:rsid w:val="1217B71C"/>
    <w:rsid w:val="121DD32B"/>
    <w:rsid w:val="12620B92"/>
    <w:rsid w:val="12A4018C"/>
    <w:rsid w:val="12A4C234"/>
    <w:rsid w:val="12F39A27"/>
    <w:rsid w:val="13A90150"/>
    <w:rsid w:val="13AA0FDB"/>
    <w:rsid w:val="13EA248F"/>
    <w:rsid w:val="141979BC"/>
    <w:rsid w:val="1468B050"/>
    <w:rsid w:val="1475C1C3"/>
    <w:rsid w:val="149EB148"/>
    <w:rsid w:val="14B64059"/>
    <w:rsid w:val="14C2B3D9"/>
    <w:rsid w:val="14E25902"/>
    <w:rsid w:val="151175AA"/>
    <w:rsid w:val="1537533D"/>
    <w:rsid w:val="154FA785"/>
    <w:rsid w:val="158E5D7C"/>
    <w:rsid w:val="159B3654"/>
    <w:rsid w:val="15D29827"/>
    <w:rsid w:val="1608C8E2"/>
    <w:rsid w:val="160EBE04"/>
    <w:rsid w:val="1636A8D1"/>
    <w:rsid w:val="1665B9F8"/>
    <w:rsid w:val="17235970"/>
    <w:rsid w:val="17655F1A"/>
    <w:rsid w:val="17846B97"/>
    <w:rsid w:val="17990E95"/>
    <w:rsid w:val="17B87455"/>
    <w:rsid w:val="17D1D171"/>
    <w:rsid w:val="17D48B58"/>
    <w:rsid w:val="18149BA2"/>
    <w:rsid w:val="1821B961"/>
    <w:rsid w:val="182D847D"/>
    <w:rsid w:val="186829C3"/>
    <w:rsid w:val="188092A4"/>
    <w:rsid w:val="18AC532D"/>
    <w:rsid w:val="18BF2402"/>
    <w:rsid w:val="18F0BA81"/>
    <w:rsid w:val="19714A29"/>
    <w:rsid w:val="199534C6"/>
    <w:rsid w:val="19BBA7BC"/>
    <w:rsid w:val="19D0551C"/>
    <w:rsid w:val="19E1CB34"/>
    <w:rsid w:val="1A4FA8C9"/>
    <w:rsid w:val="1AB86820"/>
    <w:rsid w:val="1AEA925A"/>
    <w:rsid w:val="1AF0BB73"/>
    <w:rsid w:val="1B0A4941"/>
    <w:rsid w:val="1B2E750C"/>
    <w:rsid w:val="1B54DE09"/>
    <w:rsid w:val="1C33828F"/>
    <w:rsid w:val="1C62B9F1"/>
    <w:rsid w:val="1C728AA9"/>
    <w:rsid w:val="1CB740A3"/>
    <w:rsid w:val="1CBA3BF1"/>
    <w:rsid w:val="1CF369B6"/>
    <w:rsid w:val="1D1E76DF"/>
    <w:rsid w:val="1D4E1E99"/>
    <w:rsid w:val="1D68A940"/>
    <w:rsid w:val="1D751939"/>
    <w:rsid w:val="1D91D80B"/>
    <w:rsid w:val="1DCD1901"/>
    <w:rsid w:val="1DF8DC1B"/>
    <w:rsid w:val="1E3F89DD"/>
    <w:rsid w:val="1E531E03"/>
    <w:rsid w:val="1E5A5558"/>
    <w:rsid w:val="1F0075B3"/>
    <w:rsid w:val="1F4A32A1"/>
    <w:rsid w:val="1F5AB04A"/>
    <w:rsid w:val="1F732B95"/>
    <w:rsid w:val="1F8D50EA"/>
    <w:rsid w:val="1FB82D98"/>
    <w:rsid w:val="20027479"/>
    <w:rsid w:val="20049EA2"/>
    <w:rsid w:val="200EE0D2"/>
    <w:rsid w:val="20332918"/>
    <w:rsid w:val="2038214A"/>
    <w:rsid w:val="20608FD5"/>
    <w:rsid w:val="2064437A"/>
    <w:rsid w:val="20C1FC00"/>
    <w:rsid w:val="20C4FCC9"/>
    <w:rsid w:val="20EBF564"/>
    <w:rsid w:val="210CF967"/>
    <w:rsid w:val="2164BDFA"/>
    <w:rsid w:val="21A5B79D"/>
    <w:rsid w:val="21B8D573"/>
    <w:rsid w:val="21C8380E"/>
    <w:rsid w:val="21CA26EC"/>
    <w:rsid w:val="21F8836D"/>
    <w:rsid w:val="227A0653"/>
    <w:rsid w:val="22A45C34"/>
    <w:rsid w:val="22BDB442"/>
    <w:rsid w:val="22C31449"/>
    <w:rsid w:val="22CDA9FA"/>
    <w:rsid w:val="22D287F2"/>
    <w:rsid w:val="232158BE"/>
    <w:rsid w:val="23417CBC"/>
    <w:rsid w:val="23A01537"/>
    <w:rsid w:val="23DA49C9"/>
    <w:rsid w:val="23ED7122"/>
    <w:rsid w:val="24298A0A"/>
    <w:rsid w:val="2434C7CD"/>
    <w:rsid w:val="2451F80F"/>
    <w:rsid w:val="24ADFB3E"/>
    <w:rsid w:val="24B06048"/>
    <w:rsid w:val="24F60165"/>
    <w:rsid w:val="250FA260"/>
    <w:rsid w:val="25195476"/>
    <w:rsid w:val="2519D4C8"/>
    <w:rsid w:val="251F1725"/>
    <w:rsid w:val="25516106"/>
    <w:rsid w:val="255F3391"/>
    <w:rsid w:val="2567DB59"/>
    <w:rsid w:val="256B04DD"/>
    <w:rsid w:val="2596DCD3"/>
    <w:rsid w:val="259DB271"/>
    <w:rsid w:val="25CB918B"/>
    <w:rsid w:val="263EB377"/>
    <w:rsid w:val="265C41C4"/>
    <w:rsid w:val="269F31DC"/>
    <w:rsid w:val="26ABD099"/>
    <w:rsid w:val="26E84E8F"/>
    <w:rsid w:val="26ED009D"/>
    <w:rsid w:val="27229580"/>
    <w:rsid w:val="274B5F5E"/>
    <w:rsid w:val="278DDFCD"/>
    <w:rsid w:val="2797C5B0"/>
    <w:rsid w:val="27F2215F"/>
    <w:rsid w:val="2811298D"/>
    <w:rsid w:val="2830919D"/>
    <w:rsid w:val="283E5CAC"/>
    <w:rsid w:val="290F338C"/>
    <w:rsid w:val="29138B9A"/>
    <w:rsid w:val="2959D609"/>
    <w:rsid w:val="29857C29"/>
    <w:rsid w:val="29A74E93"/>
    <w:rsid w:val="29EE96DD"/>
    <w:rsid w:val="2A389D59"/>
    <w:rsid w:val="2A756749"/>
    <w:rsid w:val="2A79F630"/>
    <w:rsid w:val="2A90288F"/>
    <w:rsid w:val="2AA0610F"/>
    <w:rsid w:val="2AB7AED2"/>
    <w:rsid w:val="2AD558DF"/>
    <w:rsid w:val="2B04A69A"/>
    <w:rsid w:val="2B13E6F2"/>
    <w:rsid w:val="2B21C181"/>
    <w:rsid w:val="2B29D59D"/>
    <w:rsid w:val="2B6D3995"/>
    <w:rsid w:val="2B860123"/>
    <w:rsid w:val="2B9DB0DA"/>
    <w:rsid w:val="2BAF03CC"/>
    <w:rsid w:val="2BBB111A"/>
    <w:rsid w:val="2BD5B301"/>
    <w:rsid w:val="2C5B0CEA"/>
    <w:rsid w:val="2CAE32E9"/>
    <w:rsid w:val="2CB32E6F"/>
    <w:rsid w:val="2D1834F0"/>
    <w:rsid w:val="2D1F4E81"/>
    <w:rsid w:val="2D2F65C8"/>
    <w:rsid w:val="2D4CF6E7"/>
    <w:rsid w:val="2D5496B8"/>
    <w:rsid w:val="2D5F1A32"/>
    <w:rsid w:val="2D73A681"/>
    <w:rsid w:val="2D94AB93"/>
    <w:rsid w:val="2DFC0206"/>
    <w:rsid w:val="2E3BBE78"/>
    <w:rsid w:val="2E579BAB"/>
    <w:rsid w:val="2E645050"/>
    <w:rsid w:val="2E80E1A2"/>
    <w:rsid w:val="2E96E94F"/>
    <w:rsid w:val="2ECB1EBD"/>
    <w:rsid w:val="2ECF86E7"/>
    <w:rsid w:val="2ED9312A"/>
    <w:rsid w:val="2F30B834"/>
    <w:rsid w:val="2F410E4C"/>
    <w:rsid w:val="2F545391"/>
    <w:rsid w:val="2FD7A20B"/>
    <w:rsid w:val="3009D65D"/>
    <w:rsid w:val="300F42C5"/>
    <w:rsid w:val="30349DE8"/>
    <w:rsid w:val="30775A7F"/>
    <w:rsid w:val="31291252"/>
    <w:rsid w:val="316A5139"/>
    <w:rsid w:val="31F8E2D2"/>
    <w:rsid w:val="325C22A9"/>
    <w:rsid w:val="32787CEE"/>
    <w:rsid w:val="32788456"/>
    <w:rsid w:val="327C4D1A"/>
    <w:rsid w:val="329F20EA"/>
    <w:rsid w:val="32C56271"/>
    <w:rsid w:val="334550BC"/>
    <w:rsid w:val="3374DEFC"/>
    <w:rsid w:val="338ABB38"/>
    <w:rsid w:val="33B205EE"/>
    <w:rsid w:val="33EB0C77"/>
    <w:rsid w:val="345737BC"/>
    <w:rsid w:val="3487C580"/>
    <w:rsid w:val="34906223"/>
    <w:rsid w:val="34994D47"/>
    <w:rsid w:val="34DB967B"/>
    <w:rsid w:val="354A2EBA"/>
    <w:rsid w:val="35ED9774"/>
    <w:rsid w:val="35FE41B4"/>
    <w:rsid w:val="36076B92"/>
    <w:rsid w:val="36162EDB"/>
    <w:rsid w:val="36B154C9"/>
    <w:rsid w:val="36E0B74C"/>
    <w:rsid w:val="370245A7"/>
    <w:rsid w:val="3740D950"/>
    <w:rsid w:val="374A9979"/>
    <w:rsid w:val="378E406B"/>
    <w:rsid w:val="37F57000"/>
    <w:rsid w:val="3810FCA6"/>
    <w:rsid w:val="3823CAED"/>
    <w:rsid w:val="385F30FE"/>
    <w:rsid w:val="386CB47D"/>
    <w:rsid w:val="38C2715A"/>
    <w:rsid w:val="38E0DB8E"/>
    <w:rsid w:val="394ECB4C"/>
    <w:rsid w:val="39550D59"/>
    <w:rsid w:val="39687EDF"/>
    <w:rsid w:val="3974E81E"/>
    <w:rsid w:val="39861A41"/>
    <w:rsid w:val="3998417A"/>
    <w:rsid w:val="39AD3976"/>
    <w:rsid w:val="39F164A9"/>
    <w:rsid w:val="3A24EDD0"/>
    <w:rsid w:val="3A41AEDE"/>
    <w:rsid w:val="3A49DD30"/>
    <w:rsid w:val="3A55C3DD"/>
    <w:rsid w:val="3AA77E77"/>
    <w:rsid w:val="3B159B30"/>
    <w:rsid w:val="3B20D5FD"/>
    <w:rsid w:val="3B24F716"/>
    <w:rsid w:val="3B312CD5"/>
    <w:rsid w:val="3B877AB9"/>
    <w:rsid w:val="3B946F44"/>
    <w:rsid w:val="3BB4A96D"/>
    <w:rsid w:val="3BBFC2F6"/>
    <w:rsid w:val="3BD7E09E"/>
    <w:rsid w:val="3BE7AB72"/>
    <w:rsid w:val="3BE864DF"/>
    <w:rsid w:val="3BF041DF"/>
    <w:rsid w:val="3C165092"/>
    <w:rsid w:val="3D13BFA6"/>
    <w:rsid w:val="3D153F74"/>
    <w:rsid w:val="3D2BBF3C"/>
    <w:rsid w:val="3D389233"/>
    <w:rsid w:val="3D5D6206"/>
    <w:rsid w:val="3D628651"/>
    <w:rsid w:val="3D7B8817"/>
    <w:rsid w:val="3D7EF121"/>
    <w:rsid w:val="3D9D3E31"/>
    <w:rsid w:val="3DA75088"/>
    <w:rsid w:val="3DB549D6"/>
    <w:rsid w:val="3E0E3FF3"/>
    <w:rsid w:val="3E21D8F9"/>
    <w:rsid w:val="3E98BB2B"/>
    <w:rsid w:val="3E9A2C0E"/>
    <w:rsid w:val="3EB9A726"/>
    <w:rsid w:val="3EE8E3F3"/>
    <w:rsid w:val="3EF3B542"/>
    <w:rsid w:val="3F22FE94"/>
    <w:rsid w:val="3F310D81"/>
    <w:rsid w:val="403C45DD"/>
    <w:rsid w:val="407A06B9"/>
    <w:rsid w:val="40AFE117"/>
    <w:rsid w:val="40C118C3"/>
    <w:rsid w:val="40E29197"/>
    <w:rsid w:val="40F17B26"/>
    <w:rsid w:val="412B5204"/>
    <w:rsid w:val="416388DC"/>
    <w:rsid w:val="41E06535"/>
    <w:rsid w:val="41F821BE"/>
    <w:rsid w:val="422323BF"/>
    <w:rsid w:val="422EB279"/>
    <w:rsid w:val="4242ADEF"/>
    <w:rsid w:val="4252EACF"/>
    <w:rsid w:val="4326FECD"/>
    <w:rsid w:val="43BA8011"/>
    <w:rsid w:val="43C9C1F8"/>
    <w:rsid w:val="44180F7E"/>
    <w:rsid w:val="443096BD"/>
    <w:rsid w:val="443F9F89"/>
    <w:rsid w:val="44466632"/>
    <w:rsid w:val="44DC18F7"/>
    <w:rsid w:val="44DE6FC2"/>
    <w:rsid w:val="44FDD9C7"/>
    <w:rsid w:val="451DD6C6"/>
    <w:rsid w:val="452133A5"/>
    <w:rsid w:val="4538A7B9"/>
    <w:rsid w:val="45A6F4E7"/>
    <w:rsid w:val="4600B412"/>
    <w:rsid w:val="460BBB42"/>
    <w:rsid w:val="4612E33C"/>
    <w:rsid w:val="463191CB"/>
    <w:rsid w:val="465BAE84"/>
    <w:rsid w:val="4678AC15"/>
    <w:rsid w:val="47014C4A"/>
    <w:rsid w:val="47383359"/>
    <w:rsid w:val="47491031"/>
    <w:rsid w:val="47564B39"/>
    <w:rsid w:val="477F231F"/>
    <w:rsid w:val="479321FC"/>
    <w:rsid w:val="47A62718"/>
    <w:rsid w:val="47EB2A14"/>
    <w:rsid w:val="47FC91BB"/>
    <w:rsid w:val="4866CB74"/>
    <w:rsid w:val="487E2568"/>
    <w:rsid w:val="48930B0A"/>
    <w:rsid w:val="489A1879"/>
    <w:rsid w:val="48AA52CD"/>
    <w:rsid w:val="492B3508"/>
    <w:rsid w:val="4958ED02"/>
    <w:rsid w:val="49620777"/>
    <w:rsid w:val="498BC445"/>
    <w:rsid w:val="49B3DB65"/>
    <w:rsid w:val="49C3D79D"/>
    <w:rsid w:val="49D80290"/>
    <w:rsid w:val="4A137CED"/>
    <w:rsid w:val="4A86AF78"/>
    <w:rsid w:val="4A89569C"/>
    <w:rsid w:val="4A93FCC2"/>
    <w:rsid w:val="4B53447E"/>
    <w:rsid w:val="4B5E2374"/>
    <w:rsid w:val="4BABC89B"/>
    <w:rsid w:val="4BEFB23E"/>
    <w:rsid w:val="4C0A3ABD"/>
    <w:rsid w:val="4C28CBE6"/>
    <w:rsid w:val="4C35DEDC"/>
    <w:rsid w:val="4C5CDAEC"/>
    <w:rsid w:val="4C99334B"/>
    <w:rsid w:val="4CE2ED76"/>
    <w:rsid w:val="4CE84E34"/>
    <w:rsid w:val="4CFC1DE2"/>
    <w:rsid w:val="4CFE83EA"/>
    <w:rsid w:val="4D0BB9D3"/>
    <w:rsid w:val="4D20B4D3"/>
    <w:rsid w:val="4D7013C7"/>
    <w:rsid w:val="4D95CEA9"/>
    <w:rsid w:val="4DF96CAB"/>
    <w:rsid w:val="4E642AAA"/>
    <w:rsid w:val="4E67DD4C"/>
    <w:rsid w:val="4EDCB08A"/>
    <w:rsid w:val="4F7635C0"/>
    <w:rsid w:val="4F80BB97"/>
    <w:rsid w:val="4F928843"/>
    <w:rsid w:val="4FE0F5D7"/>
    <w:rsid w:val="50375ACC"/>
    <w:rsid w:val="503FA8BD"/>
    <w:rsid w:val="50EA311C"/>
    <w:rsid w:val="50F08382"/>
    <w:rsid w:val="50FAE9D3"/>
    <w:rsid w:val="510E3E78"/>
    <w:rsid w:val="51616258"/>
    <w:rsid w:val="5162F14B"/>
    <w:rsid w:val="5194AAAC"/>
    <w:rsid w:val="51C001CB"/>
    <w:rsid w:val="51C3949A"/>
    <w:rsid w:val="51D157A1"/>
    <w:rsid w:val="51E9A16E"/>
    <w:rsid w:val="51EE3D4F"/>
    <w:rsid w:val="5202436F"/>
    <w:rsid w:val="52173D1D"/>
    <w:rsid w:val="524861E4"/>
    <w:rsid w:val="526827F5"/>
    <w:rsid w:val="5290E28C"/>
    <w:rsid w:val="53189A07"/>
    <w:rsid w:val="5334B986"/>
    <w:rsid w:val="537BB40C"/>
    <w:rsid w:val="53B7DD57"/>
    <w:rsid w:val="53E7898D"/>
    <w:rsid w:val="545CCAC7"/>
    <w:rsid w:val="5477CD2E"/>
    <w:rsid w:val="5499DE45"/>
    <w:rsid w:val="54B01AFF"/>
    <w:rsid w:val="54BC51DD"/>
    <w:rsid w:val="54EF6472"/>
    <w:rsid w:val="54F39D79"/>
    <w:rsid w:val="5515884B"/>
    <w:rsid w:val="5545126E"/>
    <w:rsid w:val="555AF1D1"/>
    <w:rsid w:val="5588B9D3"/>
    <w:rsid w:val="55BC7B2D"/>
    <w:rsid w:val="55F3786B"/>
    <w:rsid w:val="560CB4BB"/>
    <w:rsid w:val="56308F3D"/>
    <w:rsid w:val="56578C2A"/>
    <w:rsid w:val="568D0BBB"/>
    <w:rsid w:val="56B587CC"/>
    <w:rsid w:val="5712187E"/>
    <w:rsid w:val="57603DD4"/>
    <w:rsid w:val="5771CD8A"/>
    <w:rsid w:val="57BAC2B2"/>
    <w:rsid w:val="57E7F5AE"/>
    <w:rsid w:val="581966B4"/>
    <w:rsid w:val="588376D2"/>
    <w:rsid w:val="58AD2CDC"/>
    <w:rsid w:val="58E00F14"/>
    <w:rsid w:val="591617B4"/>
    <w:rsid w:val="596CF921"/>
    <w:rsid w:val="597D9CAB"/>
    <w:rsid w:val="59A6E014"/>
    <w:rsid w:val="59C17B98"/>
    <w:rsid w:val="59D949CB"/>
    <w:rsid w:val="59EC3A5C"/>
    <w:rsid w:val="5A348D75"/>
    <w:rsid w:val="5A48DC92"/>
    <w:rsid w:val="5A49E2D3"/>
    <w:rsid w:val="5A7A3BCF"/>
    <w:rsid w:val="5AAEA887"/>
    <w:rsid w:val="5ABE7FBA"/>
    <w:rsid w:val="5AC96D9E"/>
    <w:rsid w:val="5AC9BA9C"/>
    <w:rsid w:val="5ACC5F9A"/>
    <w:rsid w:val="5AD5AFA8"/>
    <w:rsid w:val="5AFCAFDB"/>
    <w:rsid w:val="5B054722"/>
    <w:rsid w:val="5B10B04E"/>
    <w:rsid w:val="5BA788A9"/>
    <w:rsid w:val="5BE353F2"/>
    <w:rsid w:val="5C1DCED5"/>
    <w:rsid w:val="5C240AEF"/>
    <w:rsid w:val="5C2DACE8"/>
    <w:rsid w:val="5C3F2597"/>
    <w:rsid w:val="5C5A2451"/>
    <w:rsid w:val="5C85AC56"/>
    <w:rsid w:val="5CB81937"/>
    <w:rsid w:val="5CDD7CE4"/>
    <w:rsid w:val="5CE97EEE"/>
    <w:rsid w:val="5CF08710"/>
    <w:rsid w:val="5CFA8576"/>
    <w:rsid w:val="5D2F6DB7"/>
    <w:rsid w:val="5D4CFDB8"/>
    <w:rsid w:val="5D634C98"/>
    <w:rsid w:val="5D67092E"/>
    <w:rsid w:val="5D8A48FF"/>
    <w:rsid w:val="5D9ECE50"/>
    <w:rsid w:val="5DC6E883"/>
    <w:rsid w:val="5E0723CB"/>
    <w:rsid w:val="5E2F05F8"/>
    <w:rsid w:val="5E3877EE"/>
    <w:rsid w:val="5E4EDD40"/>
    <w:rsid w:val="5E527B0B"/>
    <w:rsid w:val="5E8BE9BA"/>
    <w:rsid w:val="5ED1E3D2"/>
    <w:rsid w:val="5EEA0078"/>
    <w:rsid w:val="5F20F3C7"/>
    <w:rsid w:val="5F63B493"/>
    <w:rsid w:val="5F6F000D"/>
    <w:rsid w:val="5FB2694F"/>
    <w:rsid w:val="5FBAD261"/>
    <w:rsid w:val="5FBE7FFB"/>
    <w:rsid w:val="5FD28D1D"/>
    <w:rsid w:val="6042EEFA"/>
    <w:rsid w:val="604F5BAF"/>
    <w:rsid w:val="6068AFA7"/>
    <w:rsid w:val="60A8088A"/>
    <w:rsid w:val="60EFFA98"/>
    <w:rsid w:val="6144F586"/>
    <w:rsid w:val="61489ED8"/>
    <w:rsid w:val="614BC3FA"/>
    <w:rsid w:val="615C5CA5"/>
    <w:rsid w:val="620EE1D7"/>
    <w:rsid w:val="622CF62D"/>
    <w:rsid w:val="628DE71C"/>
    <w:rsid w:val="62B29019"/>
    <w:rsid w:val="63081AF0"/>
    <w:rsid w:val="637583AB"/>
    <w:rsid w:val="63999B5C"/>
    <w:rsid w:val="63A73DA5"/>
    <w:rsid w:val="63AAE7DE"/>
    <w:rsid w:val="63B8D03B"/>
    <w:rsid w:val="63B9F755"/>
    <w:rsid w:val="63CDF508"/>
    <w:rsid w:val="6436D760"/>
    <w:rsid w:val="64691492"/>
    <w:rsid w:val="64873694"/>
    <w:rsid w:val="648CE1F1"/>
    <w:rsid w:val="64C2768C"/>
    <w:rsid w:val="64D7A9D2"/>
    <w:rsid w:val="65551D12"/>
    <w:rsid w:val="6589EEA5"/>
    <w:rsid w:val="65CA2FD7"/>
    <w:rsid w:val="66731B7D"/>
    <w:rsid w:val="668F6537"/>
    <w:rsid w:val="66DAA45E"/>
    <w:rsid w:val="67C5840A"/>
    <w:rsid w:val="67E34DDD"/>
    <w:rsid w:val="67FB5CF2"/>
    <w:rsid w:val="684DCDB2"/>
    <w:rsid w:val="69167C2C"/>
    <w:rsid w:val="69358F06"/>
    <w:rsid w:val="69481408"/>
    <w:rsid w:val="6957452F"/>
    <w:rsid w:val="69641698"/>
    <w:rsid w:val="69699465"/>
    <w:rsid w:val="69750B70"/>
    <w:rsid w:val="69899BD4"/>
    <w:rsid w:val="69CE9F6F"/>
    <w:rsid w:val="6A136C7B"/>
    <w:rsid w:val="6A17669D"/>
    <w:rsid w:val="6A268929"/>
    <w:rsid w:val="6A4852DB"/>
    <w:rsid w:val="6A585452"/>
    <w:rsid w:val="6A5D3685"/>
    <w:rsid w:val="6A77970A"/>
    <w:rsid w:val="6AB6D508"/>
    <w:rsid w:val="6ADCEE1C"/>
    <w:rsid w:val="6AED1723"/>
    <w:rsid w:val="6B1873B9"/>
    <w:rsid w:val="6B3A3D6D"/>
    <w:rsid w:val="6B784589"/>
    <w:rsid w:val="6B784E05"/>
    <w:rsid w:val="6B91C125"/>
    <w:rsid w:val="6BABD76B"/>
    <w:rsid w:val="6BEBDE9A"/>
    <w:rsid w:val="6BF12DE9"/>
    <w:rsid w:val="6C208A88"/>
    <w:rsid w:val="6C9562AF"/>
    <w:rsid w:val="6CAC2ACE"/>
    <w:rsid w:val="6D16D3E3"/>
    <w:rsid w:val="6D3A68D3"/>
    <w:rsid w:val="6D48404F"/>
    <w:rsid w:val="6D5F7D23"/>
    <w:rsid w:val="6D7E4C38"/>
    <w:rsid w:val="6DFCB3A4"/>
    <w:rsid w:val="6E4BE9AF"/>
    <w:rsid w:val="6E521869"/>
    <w:rsid w:val="6E8A71D8"/>
    <w:rsid w:val="6EAC2AA8"/>
    <w:rsid w:val="6EDDD071"/>
    <w:rsid w:val="6F272330"/>
    <w:rsid w:val="6F3C7AA6"/>
    <w:rsid w:val="6F96C399"/>
    <w:rsid w:val="6FF31FD0"/>
    <w:rsid w:val="700DE025"/>
    <w:rsid w:val="700E502C"/>
    <w:rsid w:val="701667AB"/>
    <w:rsid w:val="702A7B6F"/>
    <w:rsid w:val="7061A756"/>
    <w:rsid w:val="70CADFF8"/>
    <w:rsid w:val="70E265F1"/>
    <w:rsid w:val="7112752E"/>
    <w:rsid w:val="7125F06D"/>
    <w:rsid w:val="715B2581"/>
    <w:rsid w:val="7214D16A"/>
    <w:rsid w:val="7306F01D"/>
    <w:rsid w:val="730AD775"/>
    <w:rsid w:val="734B24C6"/>
    <w:rsid w:val="736A801C"/>
    <w:rsid w:val="73D102C7"/>
    <w:rsid w:val="74BB7674"/>
    <w:rsid w:val="74C142C0"/>
    <w:rsid w:val="74D8C5B5"/>
    <w:rsid w:val="74E745A3"/>
    <w:rsid w:val="74EDDB88"/>
    <w:rsid w:val="74F10258"/>
    <w:rsid w:val="74F628B2"/>
    <w:rsid w:val="74FB1ECA"/>
    <w:rsid w:val="75961B0D"/>
    <w:rsid w:val="75AD5C90"/>
    <w:rsid w:val="75B2C155"/>
    <w:rsid w:val="75CCFF29"/>
    <w:rsid w:val="75E7EA44"/>
    <w:rsid w:val="75FC54FF"/>
    <w:rsid w:val="7607ADE1"/>
    <w:rsid w:val="762E670F"/>
    <w:rsid w:val="762E7D7E"/>
    <w:rsid w:val="765F6FE7"/>
    <w:rsid w:val="7661A99D"/>
    <w:rsid w:val="76EF8032"/>
    <w:rsid w:val="7718D852"/>
    <w:rsid w:val="7764DE84"/>
    <w:rsid w:val="77986D95"/>
    <w:rsid w:val="779A23E1"/>
    <w:rsid w:val="77E2AA55"/>
    <w:rsid w:val="783732E8"/>
    <w:rsid w:val="785AC110"/>
    <w:rsid w:val="78E24E90"/>
    <w:rsid w:val="78E9D958"/>
    <w:rsid w:val="78F5B5EB"/>
    <w:rsid w:val="79182B0B"/>
    <w:rsid w:val="792BA627"/>
    <w:rsid w:val="792BFEA3"/>
    <w:rsid w:val="79A18191"/>
    <w:rsid w:val="79B4AA27"/>
    <w:rsid w:val="7A1E0005"/>
    <w:rsid w:val="7A45A4C2"/>
    <w:rsid w:val="7A7120DB"/>
    <w:rsid w:val="7A9367A9"/>
    <w:rsid w:val="7A94AEF1"/>
    <w:rsid w:val="7B2E6FF3"/>
    <w:rsid w:val="7B486972"/>
    <w:rsid w:val="7B5012B6"/>
    <w:rsid w:val="7B56C7B7"/>
    <w:rsid w:val="7BAF17F2"/>
    <w:rsid w:val="7BD79F9A"/>
    <w:rsid w:val="7BD893A0"/>
    <w:rsid w:val="7BFFF100"/>
    <w:rsid w:val="7C2A2988"/>
    <w:rsid w:val="7C86105B"/>
    <w:rsid w:val="7CFBE33A"/>
    <w:rsid w:val="7CFDBF23"/>
    <w:rsid w:val="7D0FB4CF"/>
    <w:rsid w:val="7D223765"/>
    <w:rsid w:val="7D4D4E9E"/>
    <w:rsid w:val="7D5FF79C"/>
    <w:rsid w:val="7D787CDA"/>
    <w:rsid w:val="7D7D6212"/>
    <w:rsid w:val="7DDBE59D"/>
    <w:rsid w:val="7E65B641"/>
    <w:rsid w:val="7E705539"/>
    <w:rsid w:val="7E98F042"/>
    <w:rsid w:val="7F09B7B4"/>
    <w:rsid w:val="7F125312"/>
    <w:rsid w:val="7FCE1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758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7A712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47755C9"/>
    <w:pPr>
      <w:ind w:left="720"/>
      <w:contextualSpacing/>
    </w:pPr>
  </w:style>
  <w:style w:type="character" w:styleId="Hyperlink">
    <w:name w:val="Hyperlink"/>
    <w:basedOn w:val="DefaultParagraphFont"/>
    <w:uiPriority w:val="99"/>
    <w:unhideWhenUsed/>
    <w:rsid w:val="047755C9"/>
    <w:rPr>
      <w:color w:val="467886"/>
      <w:u w:val="single"/>
    </w:rPr>
  </w:style>
  <w:style w:type="paragraph" w:styleId="Header">
    <w:name w:val="header"/>
    <w:basedOn w:val="Normal"/>
    <w:uiPriority w:val="99"/>
    <w:unhideWhenUsed/>
    <w:rsid w:val="79B4AA27"/>
    <w:pPr>
      <w:tabs>
        <w:tab w:val="center" w:pos="4680"/>
        <w:tab w:val="right" w:pos="9360"/>
      </w:tabs>
      <w:spacing w:after="0" w:line="240" w:lineRule="auto"/>
    </w:pPr>
  </w:style>
  <w:style w:type="paragraph" w:styleId="Footer">
    <w:name w:val="footer"/>
    <w:basedOn w:val="Normal"/>
    <w:link w:val="FooterChar"/>
    <w:uiPriority w:val="99"/>
    <w:unhideWhenUsed/>
    <w:rsid w:val="79B4AA2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377A7D"/>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rsid w:val="00377A7D"/>
    <w:rPr>
      <w:rFonts w:eastAsiaTheme="minorHAnsi"/>
      <w:sz w:val="20"/>
      <w:szCs w:val="20"/>
      <w:lang w:eastAsia="en-US"/>
    </w:rPr>
  </w:style>
  <w:style w:type="character" w:styleId="FootnoteReference">
    <w:name w:val="footnote reference"/>
    <w:basedOn w:val="DefaultParagraphFont"/>
    <w:uiPriority w:val="99"/>
    <w:semiHidden/>
    <w:unhideWhenUsed/>
    <w:rsid w:val="00377A7D"/>
    <w:rPr>
      <w:vertAlign w:val="superscript"/>
    </w:rPr>
  </w:style>
  <w:style w:type="character" w:styleId="CommentReference">
    <w:name w:val="annotation reference"/>
    <w:basedOn w:val="DefaultParagraphFont"/>
    <w:uiPriority w:val="99"/>
    <w:semiHidden/>
    <w:unhideWhenUsed/>
    <w:rsid w:val="00196445"/>
    <w:rPr>
      <w:sz w:val="16"/>
      <w:szCs w:val="16"/>
    </w:rPr>
  </w:style>
  <w:style w:type="paragraph" w:styleId="CommentText">
    <w:name w:val="annotation text"/>
    <w:basedOn w:val="Normal"/>
    <w:link w:val="CommentTextChar"/>
    <w:uiPriority w:val="99"/>
    <w:unhideWhenUsed/>
    <w:rsid w:val="00196445"/>
    <w:pPr>
      <w:spacing w:line="240" w:lineRule="auto"/>
    </w:pPr>
    <w:rPr>
      <w:sz w:val="20"/>
      <w:szCs w:val="20"/>
    </w:rPr>
  </w:style>
  <w:style w:type="character" w:customStyle="1" w:styleId="CommentTextChar">
    <w:name w:val="Comment Text Char"/>
    <w:basedOn w:val="DefaultParagraphFont"/>
    <w:link w:val="CommentText"/>
    <w:uiPriority w:val="99"/>
    <w:rsid w:val="00196445"/>
    <w:rPr>
      <w:sz w:val="20"/>
      <w:szCs w:val="20"/>
    </w:rPr>
  </w:style>
  <w:style w:type="paragraph" w:styleId="CommentSubject">
    <w:name w:val="annotation subject"/>
    <w:basedOn w:val="CommentText"/>
    <w:next w:val="CommentText"/>
    <w:link w:val="CommentSubjectChar"/>
    <w:uiPriority w:val="99"/>
    <w:semiHidden/>
    <w:unhideWhenUsed/>
    <w:rsid w:val="00196445"/>
    <w:rPr>
      <w:b/>
      <w:bCs/>
    </w:rPr>
  </w:style>
  <w:style w:type="character" w:customStyle="1" w:styleId="CommentSubjectChar">
    <w:name w:val="Comment Subject Char"/>
    <w:basedOn w:val="CommentTextChar"/>
    <w:link w:val="CommentSubject"/>
    <w:uiPriority w:val="99"/>
    <w:semiHidden/>
    <w:rsid w:val="00196445"/>
    <w:rPr>
      <w:b/>
      <w:bCs/>
      <w:sz w:val="20"/>
      <w:szCs w:val="20"/>
    </w:rPr>
  </w:style>
  <w:style w:type="character" w:styleId="FollowedHyperlink">
    <w:name w:val="FollowedHyperlink"/>
    <w:basedOn w:val="DefaultParagraphFont"/>
    <w:uiPriority w:val="99"/>
    <w:semiHidden/>
    <w:unhideWhenUsed/>
    <w:rsid w:val="0070077D"/>
    <w:rPr>
      <w:color w:val="96607D" w:themeColor="followedHyperlink"/>
      <w:u w:val="single"/>
    </w:rPr>
  </w:style>
  <w:style w:type="character" w:customStyle="1" w:styleId="FooterChar">
    <w:name w:val="Footer Char"/>
    <w:basedOn w:val="DefaultParagraphFont"/>
    <w:link w:val="Footer"/>
    <w:uiPriority w:val="99"/>
    <w:rsid w:val="00B51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equality.org/trans-health-project/resources/gender-affirming-surgery-appeal-template" TargetMode="External"/><Relationship Id="rId13" Type="http://schemas.openxmlformats.org/officeDocument/2006/relationships/hyperlink" Target="https://transequality.org/resources/guidance-patients-federal-employee-health-benefit-fehb-plans-2026"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transequality.org/trans-health-project/resources/health-insurance-medical-policies" TargetMode="External"/><Relationship Id="rId12" Type="http://schemas.openxmlformats.org/officeDocument/2006/relationships/hyperlink" Target="https://transequality.org/trans-health-project" TargetMode="External"/><Relationship Id="rId17" Type="http://schemas.openxmlformats.org/officeDocument/2006/relationships/hyperlink" Target="https://transhealthproject.org/tools/medical-necessity-literature-reviews/" TargetMode="External"/><Relationship Id="rId2" Type="http://schemas.openxmlformats.org/officeDocument/2006/relationships/styles" Target="styles.xml"/><Relationship Id="rId16" Type="http://schemas.openxmlformats.org/officeDocument/2006/relationships/hyperlink" Target="https://transequality.org/trans-health-project/trans-health-insurance-tutorial/understanding-your-plan"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nsequality.org/trans-health-project/trans-health-insurance-tutorial/health-insurance-understanding-denial" TargetMode="External"/><Relationship Id="rId5" Type="http://schemas.openxmlformats.org/officeDocument/2006/relationships/footnotes" Target="footnotes.xml"/><Relationship Id="rId15" Type="http://schemas.openxmlformats.org/officeDocument/2006/relationships/hyperlink" Target="https://www.merriam-webster.com/dictionary/regimen" TargetMode="External"/><Relationship Id="rId10" Type="http://schemas.openxmlformats.org/officeDocument/2006/relationships/hyperlink" Target="https://transequality.org/trans-health-project/resources/gender-affirming-surgery-appeal-templat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ransequality.org/trans-health-project/trans-health-insurance-tutorial/understanding-your-plan" TargetMode="External"/><Relationship Id="rId14" Type="http://schemas.openxmlformats.org/officeDocument/2006/relationships/hyperlink" Target="https://transequality.org/trans-health-project/resources/gender-affirming-surgery-appeal-templat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ambdalegal.org/helpdesk/" TargetMode="External"/><Relationship Id="rId2" Type="http://schemas.openxmlformats.org/officeDocument/2006/relationships/hyperlink" Target="https://www.eeoc.gov/federal-sector/overview-federal-sector-eeo-complaint-process" TargetMode="External"/><Relationship Id="rId1" Type="http://schemas.openxmlformats.org/officeDocument/2006/relationships/hyperlink" Target="https://aetnafeds.com/pdf/forms/69762_12-25.pdf" TargetMode="External"/><Relationship Id="rId6" Type="http://schemas.openxmlformats.org/officeDocument/2006/relationships/hyperlink" Target="https://www.hrc.org/fehb-class-action" TargetMode="External"/><Relationship Id="rId5" Type="http://schemas.openxmlformats.org/officeDocument/2006/relationships/hyperlink" Target="https://lambdalegal.org/helpdesk/" TargetMode="External"/><Relationship Id="rId4" Type="http://schemas.openxmlformats.org/officeDocument/2006/relationships/hyperlink" Target="https://www.hrc.org/fehb-class-ac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4329</Words>
  <Characters>24679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2026-06-08T19:50:00Z</dcterms:created>
  <dcterms:modified xsi:type="dcterms:W3CDTF">2026-06-08T19:50:00Z</dcterms:modified>
</cp:coreProperties>
</file>